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DE" w:rsidRPr="00F942C7" w:rsidRDefault="004579DE" w:rsidP="004579DE">
      <w:pPr>
        <w:jc w:val="right"/>
        <w:rPr>
          <w:i/>
          <w:sz w:val="20"/>
          <w:szCs w:val="20"/>
        </w:rPr>
      </w:pPr>
    </w:p>
    <w:p w:rsidR="004579DE" w:rsidRPr="00F942C7" w:rsidRDefault="004579DE" w:rsidP="004579DE">
      <w:pPr>
        <w:spacing w:before="120"/>
        <w:jc w:val="center"/>
        <w:rPr>
          <w:spacing w:val="80"/>
          <w:sz w:val="28"/>
          <w:szCs w:val="28"/>
        </w:rPr>
      </w:pPr>
      <w:r w:rsidRPr="00F942C7">
        <w:rPr>
          <w:b/>
          <w:spacing w:val="80"/>
          <w:sz w:val="28"/>
          <w:szCs w:val="28"/>
        </w:rPr>
        <w:t>ЗАПОВЕД</w:t>
      </w:r>
    </w:p>
    <w:p w:rsidR="004579DE" w:rsidRPr="00F942C7" w:rsidRDefault="004579DE" w:rsidP="004579DE">
      <w:pPr>
        <w:jc w:val="center"/>
      </w:pPr>
    </w:p>
    <w:p w:rsidR="004579DE" w:rsidRPr="00F942C7" w:rsidRDefault="004579DE" w:rsidP="004579DE">
      <w:pPr>
        <w:jc w:val="center"/>
        <w:rPr>
          <w:b/>
        </w:rPr>
      </w:pPr>
      <w:r w:rsidRPr="00F942C7">
        <w:rPr>
          <w:b/>
        </w:rPr>
        <w:t>№ РД-10-</w:t>
      </w:r>
      <w:r w:rsidR="00CB455B">
        <w:rPr>
          <w:b/>
        </w:rPr>
        <w:t>287</w:t>
      </w:r>
    </w:p>
    <w:p w:rsidR="004579DE" w:rsidRPr="00F942C7" w:rsidRDefault="004579DE" w:rsidP="004579DE">
      <w:pPr>
        <w:jc w:val="center"/>
      </w:pPr>
    </w:p>
    <w:p w:rsidR="004579DE" w:rsidRPr="00F942C7" w:rsidRDefault="004579DE" w:rsidP="004579DE">
      <w:pPr>
        <w:jc w:val="center"/>
        <w:rPr>
          <w:b/>
        </w:rPr>
      </w:pPr>
      <w:r w:rsidRPr="00F942C7">
        <w:rPr>
          <w:b/>
        </w:rPr>
        <w:t xml:space="preserve">гр. София </w:t>
      </w:r>
      <w:r w:rsidR="00CB455B">
        <w:rPr>
          <w:b/>
        </w:rPr>
        <w:t>10.12.</w:t>
      </w:r>
      <w:r w:rsidRPr="00F942C7">
        <w:rPr>
          <w:b/>
        </w:rPr>
        <w:t>2024 година</w:t>
      </w:r>
    </w:p>
    <w:p w:rsidR="003A31CD" w:rsidRPr="00F942C7" w:rsidRDefault="003A31CD" w:rsidP="007236CD">
      <w:pPr>
        <w:jc w:val="both"/>
      </w:pPr>
    </w:p>
    <w:p w:rsidR="00AD39D2" w:rsidRPr="00F942C7" w:rsidRDefault="00987ABC" w:rsidP="007236CD">
      <w:pPr>
        <w:ind w:firstLine="709"/>
        <w:jc w:val="both"/>
      </w:pPr>
      <w:r w:rsidRPr="00F942C7">
        <w:t>На основание чл. 64, ал. 1 от Закона за държавната собственост, чл.</w:t>
      </w:r>
      <w:r w:rsidR="00560AC0" w:rsidRPr="00F942C7">
        <w:t xml:space="preserve"> </w:t>
      </w:r>
      <w:r w:rsidRPr="00F942C7">
        <w:t>69, ал.</w:t>
      </w:r>
      <w:r w:rsidR="00841A1A" w:rsidRPr="00F942C7">
        <w:t xml:space="preserve"> </w:t>
      </w:r>
      <w:r w:rsidRPr="00F942C7">
        <w:t>1 от Правилника за прилагане на З</w:t>
      </w:r>
      <w:r w:rsidR="00303401" w:rsidRPr="00F942C7">
        <w:t xml:space="preserve">акона за държавната собственост, </w:t>
      </w:r>
      <w:r w:rsidR="009E388E" w:rsidRPr="00F942C7">
        <w:t xml:space="preserve">чл. 2, т. 2, </w:t>
      </w:r>
      <w:r w:rsidRPr="00F942C7">
        <w:t>чл. 3</w:t>
      </w:r>
      <w:r w:rsidR="00237E6B" w:rsidRPr="00F942C7">
        <w:t>,</w:t>
      </w:r>
      <w:r w:rsidR="00B836D5" w:rsidRPr="00F942C7">
        <w:t xml:space="preserve"> чл. 4, ал. 1, чл. 18,</w:t>
      </w:r>
      <w:r w:rsidR="009E388E" w:rsidRPr="00F942C7">
        <w:t xml:space="preserve"> чл. 20</w:t>
      </w:r>
      <w:r w:rsidR="00B836D5" w:rsidRPr="00F942C7">
        <w:t xml:space="preserve"> и чл. 25</w:t>
      </w:r>
      <w:r w:rsidR="00914097" w:rsidRPr="00F942C7">
        <w:t xml:space="preserve"> </w:t>
      </w:r>
      <w:r w:rsidRPr="00F942C7">
        <w:t>от Наредба № 7 от 14 ноември 1997 г. за продажба на движими вещ</w:t>
      </w:r>
      <w:r w:rsidR="00A047F2" w:rsidRPr="00F942C7">
        <w:t>и - частна държавна собственост и чл. 67</w:t>
      </w:r>
      <w:r w:rsidR="00735E58" w:rsidRPr="00F942C7">
        <w:t xml:space="preserve"> </w:t>
      </w:r>
      <w:r w:rsidR="00D95DB6" w:rsidRPr="00F942C7">
        <w:t xml:space="preserve">от </w:t>
      </w:r>
      <w:r w:rsidR="00735E58" w:rsidRPr="00F942C7">
        <w:t>Вътрешните правила за провеждане на процедури по продажба на движими вещи – частна държавна собственост на ДА ДРВВЗ</w:t>
      </w:r>
      <w:r w:rsidR="00914097" w:rsidRPr="00F942C7">
        <w:t xml:space="preserve">, във връзка </w:t>
      </w:r>
      <w:r w:rsidR="00451451" w:rsidRPr="00F942C7">
        <w:t>П</w:t>
      </w:r>
      <w:r w:rsidR="0048182C" w:rsidRPr="00F942C7">
        <w:t xml:space="preserve">ротокол № </w:t>
      </w:r>
      <w:r w:rsidR="0048564E" w:rsidRPr="00F942C7">
        <w:t>2</w:t>
      </w:r>
      <w:r w:rsidR="0048182C" w:rsidRPr="00F942C7">
        <w:t>/</w:t>
      </w:r>
      <w:r w:rsidR="0048564E" w:rsidRPr="00F942C7">
        <w:t>25.09</w:t>
      </w:r>
      <w:r w:rsidR="0048182C" w:rsidRPr="00F942C7">
        <w:t>.2024</w:t>
      </w:r>
      <w:r w:rsidR="0044442F" w:rsidRPr="00F942C7">
        <w:t xml:space="preserve"> </w:t>
      </w:r>
      <w:r w:rsidR="00451451" w:rsidRPr="00F942C7">
        <w:t>г. от комисия, назначена със</w:t>
      </w:r>
      <w:r w:rsidR="0048182C" w:rsidRPr="00F942C7">
        <w:t xml:space="preserve"> Заповед № РД-235/08.08.2024</w:t>
      </w:r>
      <w:r w:rsidR="0044442F" w:rsidRPr="00F942C7">
        <w:t xml:space="preserve"> </w:t>
      </w:r>
      <w:r w:rsidR="0048182C" w:rsidRPr="00F942C7">
        <w:t>г.</w:t>
      </w:r>
      <w:r w:rsidR="00D85408" w:rsidRPr="00F942C7">
        <w:t xml:space="preserve">, </w:t>
      </w:r>
      <w:r w:rsidR="00A047F2" w:rsidRPr="00F942C7">
        <w:t>която е определила първоначалната тръжна цена</w:t>
      </w:r>
      <w:r w:rsidR="005B2B0B">
        <w:t>,</w:t>
      </w:r>
      <w:r w:rsidR="00A047F2" w:rsidRPr="00F942C7">
        <w:t xml:space="preserve"> </w:t>
      </w:r>
      <w:r w:rsidR="008F6B1B">
        <w:t>намалена с</w:t>
      </w:r>
      <w:r w:rsidR="00A047F2" w:rsidRPr="00F942C7">
        <w:t xml:space="preserve"> 20 на сто </w:t>
      </w:r>
      <w:r w:rsidR="00926201">
        <w:t xml:space="preserve">за вещите, </w:t>
      </w:r>
      <w:r w:rsidR="007232C0">
        <w:rPr>
          <w:lang w:bidi="bg-BG"/>
        </w:rPr>
        <w:t>за които не се е явил кандидат</w:t>
      </w:r>
      <w:r w:rsidR="00926201">
        <w:t xml:space="preserve"> на</w:t>
      </w:r>
      <w:r w:rsidR="00B836D5" w:rsidRPr="00F942C7">
        <w:t xml:space="preserve"> първ</w:t>
      </w:r>
      <w:r w:rsidR="00B70F9D" w:rsidRPr="00F942C7">
        <w:t>и</w:t>
      </w:r>
      <w:r w:rsidR="00926201">
        <w:t>я</w:t>
      </w:r>
      <w:r w:rsidR="00A047F2" w:rsidRPr="00F942C7">
        <w:t xml:space="preserve"> търг</w:t>
      </w:r>
      <w:r w:rsidR="00B836D5" w:rsidRPr="00F942C7">
        <w:t xml:space="preserve">, </w:t>
      </w:r>
      <w:r w:rsidR="005B2B0B">
        <w:t>открит със</w:t>
      </w:r>
      <w:r w:rsidR="00B836D5" w:rsidRPr="00F942C7">
        <w:t xml:space="preserve"> Заповед № РД-10-241/14.10.2024 г. на </w:t>
      </w:r>
      <w:r w:rsidR="00A81F5C">
        <w:t>п</w:t>
      </w:r>
      <w:r w:rsidR="00B836D5" w:rsidRPr="00F942C7">
        <w:t>редседателя на ДА ДРВВЗ</w:t>
      </w:r>
      <w:r w:rsidR="00BD0DC3">
        <w:t>,</w:t>
      </w:r>
    </w:p>
    <w:p w:rsidR="00AD39D2" w:rsidRPr="00F942C7" w:rsidRDefault="00AD39D2" w:rsidP="007236CD">
      <w:pPr>
        <w:jc w:val="both"/>
      </w:pPr>
    </w:p>
    <w:p w:rsidR="004E04FE" w:rsidRPr="00F942C7" w:rsidRDefault="008F1479" w:rsidP="007236CD">
      <w:pPr>
        <w:jc w:val="center"/>
        <w:rPr>
          <w:b/>
        </w:rPr>
      </w:pPr>
      <w:r w:rsidRPr="00F942C7">
        <w:rPr>
          <w:b/>
          <w:spacing w:val="80"/>
        </w:rPr>
        <w:t>НАРЕЖДА</w:t>
      </w:r>
      <w:r w:rsidR="009F5C0D" w:rsidRPr="00F942C7">
        <w:rPr>
          <w:b/>
        </w:rPr>
        <w:t>М:</w:t>
      </w:r>
    </w:p>
    <w:p w:rsidR="00841A1A" w:rsidRPr="00F942C7" w:rsidRDefault="00841A1A" w:rsidP="007236CD">
      <w:pPr>
        <w:jc w:val="both"/>
      </w:pPr>
    </w:p>
    <w:p w:rsidR="00204182" w:rsidRPr="00F942C7" w:rsidRDefault="00276462" w:rsidP="00705CD6">
      <w:pPr>
        <w:numPr>
          <w:ilvl w:val="0"/>
          <w:numId w:val="6"/>
        </w:numPr>
        <w:tabs>
          <w:tab w:val="clear" w:pos="992"/>
          <w:tab w:val="left" w:pos="993"/>
        </w:tabs>
        <w:spacing w:after="120"/>
        <w:jc w:val="both"/>
        <w:rPr>
          <w:lang w:eastAsia="en-US"/>
        </w:rPr>
      </w:pPr>
      <w:r w:rsidRPr="00F942C7">
        <w:rPr>
          <w:lang w:eastAsia="en-US"/>
        </w:rPr>
        <w:t>Да се проведе</w:t>
      </w:r>
      <w:r w:rsidR="00A047F2" w:rsidRPr="00F942C7">
        <w:rPr>
          <w:lang w:eastAsia="en-US"/>
        </w:rPr>
        <w:t xml:space="preserve"> повторен</w:t>
      </w:r>
      <w:r w:rsidRPr="00F942C7">
        <w:rPr>
          <w:lang w:eastAsia="en-US"/>
        </w:rPr>
        <w:t xml:space="preserve"> търг с явно наддаване за продажба на</w:t>
      </w:r>
      <w:r w:rsidR="00BB2475" w:rsidRPr="00F942C7">
        <w:rPr>
          <w:lang w:eastAsia="en-US"/>
        </w:rPr>
        <w:t xml:space="preserve"> употребявани и ненужни</w:t>
      </w:r>
      <w:r w:rsidRPr="00F942C7">
        <w:rPr>
          <w:lang w:eastAsia="en-US"/>
        </w:rPr>
        <w:t xml:space="preserve"> движими вещи – частна държавна собственост, стопанисвани от </w:t>
      </w:r>
      <w:r w:rsidR="00DE46A0" w:rsidRPr="00F942C7">
        <w:rPr>
          <w:lang w:bidi="bg-BG"/>
        </w:rPr>
        <w:t xml:space="preserve">Държавна агенция </w:t>
      </w:r>
      <w:r w:rsidR="00F15A19" w:rsidRPr="00F942C7">
        <w:t>„</w:t>
      </w:r>
      <w:r w:rsidR="00DE46A0" w:rsidRPr="00F942C7">
        <w:t>Държавен резерв и военновременни запаси</w:t>
      </w:r>
      <w:r w:rsidR="00F15A19" w:rsidRPr="00F942C7">
        <w:t>“</w:t>
      </w:r>
      <w:r w:rsidR="00DE46A0" w:rsidRPr="00F942C7">
        <w:t xml:space="preserve"> (</w:t>
      </w:r>
      <w:r w:rsidR="00DE46A0" w:rsidRPr="00F942C7">
        <w:rPr>
          <w:lang w:bidi="bg-BG"/>
        </w:rPr>
        <w:t>ДА ДРВВЗ)</w:t>
      </w:r>
      <w:r w:rsidRPr="00F942C7">
        <w:rPr>
          <w:lang w:eastAsia="en-US"/>
        </w:rPr>
        <w:t xml:space="preserve"> чрез Териториална дирекция </w:t>
      </w:r>
      <w:r w:rsidR="00F15A19" w:rsidRPr="00F942C7">
        <w:rPr>
          <w:lang w:eastAsia="en-US"/>
        </w:rPr>
        <w:t>„</w:t>
      </w:r>
      <w:r w:rsidRPr="00F942C7">
        <w:rPr>
          <w:lang w:eastAsia="en-US"/>
        </w:rPr>
        <w:t>Държавен резерв</w:t>
      </w:r>
      <w:r w:rsidR="00F15A19" w:rsidRPr="00F942C7">
        <w:rPr>
          <w:lang w:eastAsia="en-US"/>
        </w:rPr>
        <w:t>“</w:t>
      </w:r>
      <w:r w:rsidRPr="00F942C7">
        <w:rPr>
          <w:lang w:eastAsia="en-US"/>
        </w:rPr>
        <w:t xml:space="preserve"> гр. София (ТД ДР гр. София), </w:t>
      </w:r>
      <w:r w:rsidR="00CC0D74" w:rsidRPr="00F942C7">
        <w:rPr>
          <w:lang w:eastAsia="en-US"/>
        </w:rPr>
        <w:t>както следва:</w:t>
      </w:r>
    </w:p>
    <w:tbl>
      <w:tblPr>
        <w:tblW w:w="92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961"/>
        <w:gridCol w:w="992"/>
        <w:gridCol w:w="1134"/>
        <w:gridCol w:w="1701"/>
        <w:gridCol w:w="1843"/>
      </w:tblGrid>
      <w:tr w:rsidR="009C7BA0" w:rsidRPr="00F942C7" w:rsidTr="00F942C7">
        <w:trPr>
          <w:trHeight w:val="1022"/>
          <w:jc w:val="right"/>
        </w:trPr>
        <w:tc>
          <w:tcPr>
            <w:tcW w:w="578" w:type="dxa"/>
            <w:hideMark/>
          </w:tcPr>
          <w:p w:rsidR="009C7BA0" w:rsidRPr="00F942C7" w:rsidRDefault="009C7BA0" w:rsidP="00F77DF4">
            <w:pPr>
              <w:jc w:val="center"/>
              <w:rPr>
                <w:b/>
              </w:rPr>
            </w:pPr>
            <w:r w:rsidRPr="00F942C7">
              <w:rPr>
                <w:b/>
              </w:rPr>
              <w:t>№ по ред</w:t>
            </w:r>
          </w:p>
        </w:tc>
        <w:tc>
          <w:tcPr>
            <w:tcW w:w="2961" w:type="dxa"/>
            <w:hideMark/>
          </w:tcPr>
          <w:p w:rsidR="009C7BA0" w:rsidRPr="00F942C7" w:rsidRDefault="009C7BA0" w:rsidP="00F77DF4">
            <w:pPr>
              <w:jc w:val="center"/>
              <w:rPr>
                <w:b/>
              </w:rPr>
            </w:pPr>
            <w:r w:rsidRPr="00F942C7">
              <w:rPr>
                <w:b/>
              </w:rPr>
              <w:t>Наименование</w:t>
            </w:r>
          </w:p>
        </w:tc>
        <w:tc>
          <w:tcPr>
            <w:tcW w:w="992" w:type="dxa"/>
            <w:hideMark/>
          </w:tcPr>
          <w:p w:rsidR="009C7BA0" w:rsidRPr="00F942C7" w:rsidRDefault="009C7BA0" w:rsidP="00F77DF4">
            <w:pPr>
              <w:jc w:val="center"/>
              <w:rPr>
                <w:b/>
              </w:rPr>
            </w:pPr>
            <w:r w:rsidRPr="00F942C7">
              <w:rPr>
                <w:b/>
              </w:rPr>
              <w:t>Коли</w:t>
            </w:r>
            <w:r w:rsidR="00F942C7">
              <w:rPr>
                <w:b/>
              </w:rPr>
              <w:t>-</w:t>
            </w:r>
            <w:proofErr w:type="spellStart"/>
            <w:r w:rsidRPr="00F942C7">
              <w:rPr>
                <w:b/>
              </w:rPr>
              <w:t>чество</w:t>
            </w:r>
            <w:proofErr w:type="spellEnd"/>
          </w:p>
        </w:tc>
        <w:tc>
          <w:tcPr>
            <w:tcW w:w="1134" w:type="dxa"/>
          </w:tcPr>
          <w:p w:rsidR="009C7BA0" w:rsidRPr="00F942C7" w:rsidRDefault="009C7BA0" w:rsidP="00F77DF4">
            <w:pPr>
              <w:jc w:val="center"/>
              <w:rPr>
                <w:b/>
              </w:rPr>
            </w:pPr>
            <w:r w:rsidRPr="00F942C7">
              <w:rPr>
                <w:b/>
              </w:rPr>
              <w:t>Мерна единица</w:t>
            </w:r>
          </w:p>
        </w:tc>
        <w:tc>
          <w:tcPr>
            <w:tcW w:w="1701" w:type="dxa"/>
            <w:hideMark/>
          </w:tcPr>
          <w:p w:rsidR="009C7BA0" w:rsidRPr="00F942C7" w:rsidRDefault="009C7BA0" w:rsidP="00B836D5">
            <w:pPr>
              <w:jc w:val="center"/>
              <w:rPr>
                <w:b/>
              </w:rPr>
            </w:pPr>
            <w:r w:rsidRPr="00F942C7">
              <w:rPr>
                <w:b/>
              </w:rPr>
              <w:t>Място на съхранение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A0" w:rsidRPr="00F942C7" w:rsidRDefault="009C7BA0" w:rsidP="00B836D5">
            <w:pPr>
              <w:jc w:val="center"/>
              <w:rPr>
                <w:b/>
              </w:rPr>
            </w:pPr>
            <w:r w:rsidRPr="00F942C7">
              <w:rPr>
                <w:b/>
              </w:rPr>
              <w:t>Начална тръжна цена общо в лева без ДДС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Закачалка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370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26,64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Болт и клапани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6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86,40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Бутало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4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76,80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4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Горелка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8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57,60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5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proofErr w:type="spellStart"/>
            <w:r w:rsidRPr="00F942C7">
              <w:t>Дюзодържател</w:t>
            </w:r>
            <w:proofErr w:type="spellEnd"/>
            <w:r w:rsidRPr="00F942C7">
              <w:t xml:space="preserve">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4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11,52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6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5B2B0B">
            <w:r w:rsidRPr="00F942C7">
              <w:t xml:space="preserve">Елементи за м. </w:t>
            </w:r>
            <w:r w:rsidR="005B2B0B">
              <w:t>ф</w:t>
            </w:r>
            <w:r w:rsidRPr="00F942C7">
              <w:t>илтър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1,92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7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 xml:space="preserve">Прът </w:t>
            </w:r>
            <w:proofErr w:type="spellStart"/>
            <w:r w:rsidRPr="00F942C7">
              <w:t>повд</w:t>
            </w:r>
            <w:proofErr w:type="spellEnd"/>
            <w:r w:rsidRPr="00F942C7">
              <w:t>.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7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26,88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8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proofErr w:type="spellStart"/>
            <w:r w:rsidRPr="00F942C7">
              <w:t>Повдигач</w:t>
            </w:r>
            <w:proofErr w:type="spellEnd"/>
            <w:r w:rsidRPr="00F942C7">
              <w:t xml:space="preserve">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8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57,60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9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Перка вентилаторна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2,88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10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proofErr w:type="spellStart"/>
            <w:r w:rsidRPr="00F942C7">
              <w:t>Предкамерна</w:t>
            </w:r>
            <w:proofErr w:type="spellEnd"/>
            <w:r w:rsidRPr="00F942C7">
              <w:t xml:space="preserve">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4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38,40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11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Сегмент маслен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46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17,66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12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Сегмент компресорен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50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33,60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13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Трансформатор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50,40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tcBorders>
              <w:top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14</w:t>
            </w:r>
          </w:p>
        </w:tc>
        <w:tc>
          <w:tcPr>
            <w:tcW w:w="2961" w:type="dxa"/>
            <w:tcBorders>
              <w:top w:val="single" w:sz="4" w:space="0" w:color="auto"/>
            </w:tcBorders>
            <w:noWrap/>
            <w:hideMark/>
          </w:tcPr>
          <w:p w:rsidR="009C7BA0" w:rsidRPr="00F942C7" w:rsidRDefault="009C7BA0" w:rsidP="009C7BA0">
            <w:r w:rsidRPr="00F942C7">
              <w:t>Биела за агрегат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4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57,60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15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Престилка от хасе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34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4,35</w:t>
            </w:r>
          </w:p>
        </w:tc>
      </w:tr>
      <w:tr w:rsidR="009C7BA0" w:rsidRPr="00F942C7" w:rsidTr="008F6B1B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lastRenderedPageBreak/>
              <w:t>16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 xml:space="preserve">Престилка от </w:t>
            </w:r>
            <w:proofErr w:type="spellStart"/>
            <w:r w:rsidRPr="00F942C7">
              <w:t>градел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36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5,18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17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Табуретка тапицирана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4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2,40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18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Елка 67 М1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0,48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19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Детектор за фалшиви банкноти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3,20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20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 xml:space="preserve">Винт за дърво в плик по 20 броя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61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11,71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21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Антена за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1,44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22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Автоколони за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9,60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23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Климатик 9 BTU “</w:t>
            </w:r>
            <w:proofErr w:type="spellStart"/>
            <w:r w:rsidRPr="00F942C7">
              <w:t>Дайкин</w:t>
            </w:r>
            <w:proofErr w:type="spellEnd"/>
            <w:r w:rsidRPr="00F942C7">
              <w:t>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96,00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24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Пежо Боксер 1800 С6237ВХ-автобус; дата на първа регистрация:23.12.1999г.; гориво-дизел; цвят бял; брой места 15+1; обем на двигателя 2 000куб. см.; мощност: 81kw.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4680,00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25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6F748C">
            <w:r w:rsidRPr="00F942C7">
              <w:t xml:space="preserve">Климатици </w:t>
            </w:r>
            <w:r w:rsidR="006F748C">
              <w:t>„</w:t>
            </w:r>
            <w:proofErr w:type="spellStart"/>
            <w:r w:rsidRPr="00F942C7">
              <w:t>Ленокс</w:t>
            </w:r>
            <w:proofErr w:type="spellEnd"/>
            <w:r w:rsidRPr="00F942C7">
              <w:t>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288,00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26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proofErr w:type="spellStart"/>
            <w:r w:rsidRPr="00F942C7">
              <w:t>Тахограф</w:t>
            </w:r>
            <w:proofErr w:type="spellEnd"/>
            <w:r w:rsidRPr="00F942C7">
              <w:t xml:space="preserve"> к-т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К-т.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19,20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27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Килим тип персийски 2,90/1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2,40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28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Килим тип персийски 3/2,5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3,20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29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Печка за твърдо гориво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7,20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30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Реле за регулиране на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1,44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31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proofErr w:type="spellStart"/>
            <w:r w:rsidRPr="00F942C7">
              <w:t>Автокасетофон</w:t>
            </w:r>
            <w:proofErr w:type="spellEnd"/>
            <w:r w:rsidRPr="00F942C7">
              <w:t xml:space="preserve">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21,60</w:t>
            </w:r>
          </w:p>
        </w:tc>
      </w:tr>
      <w:tr w:rsidR="009C7BA0" w:rsidRPr="00F942C7" w:rsidTr="00F942C7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32</w:t>
            </w:r>
          </w:p>
        </w:tc>
        <w:tc>
          <w:tcPr>
            <w:tcW w:w="2961" w:type="dxa"/>
            <w:noWrap/>
            <w:hideMark/>
          </w:tcPr>
          <w:p w:rsidR="009C7BA0" w:rsidRPr="00F942C7" w:rsidRDefault="009C7BA0" w:rsidP="009C7BA0">
            <w:r w:rsidRPr="00F942C7">
              <w:t>Врати дървени облицовани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A0" w:rsidRPr="00F942C7" w:rsidRDefault="009C7BA0" w:rsidP="00B836D5">
            <w:pPr>
              <w:jc w:val="center"/>
            </w:pPr>
            <w:r w:rsidRPr="00F942C7">
              <w:t>6</w:t>
            </w:r>
          </w:p>
        </w:tc>
        <w:tc>
          <w:tcPr>
            <w:tcW w:w="1134" w:type="dxa"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  <w:hideMark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BA0" w:rsidRPr="00F942C7" w:rsidRDefault="009C7BA0" w:rsidP="00B836D5">
            <w:pPr>
              <w:jc w:val="right"/>
            </w:pPr>
            <w:r w:rsidRPr="00F942C7">
              <w:t>19,20</w:t>
            </w:r>
          </w:p>
        </w:tc>
      </w:tr>
      <w:tr w:rsidR="009C7BA0" w:rsidRPr="00F942C7" w:rsidTr="008F6B1B">
        <w:trPr>
          <w:trHeight w:val="300"/>
          <w:jc w:val="right"/>
        </w:trPr>
        <w:tc>
          <w:tcPr>
            <w:tcW w:w="578" w:type="dxa"/>
            <w:noWrap/>
            <w:vAlign w:val="bottom"/>
          </w:tcPr>
          <w:p w:rsidR="009C7BA0" w:rsidRPr="00F942C7" w:rsidRDefault="009C7BA0" w:rsidP="00B836D5">
            <w:pPr>
              <w:jc w:val="center"/>
            </w:pPr>
            <w:r w:rsidRPr="00F942C7">
              <w:t>33</w:t>
            </w:r>
          </w:p>
        </w:tc>
        <w:tc>
          <w:tcPr>
            <w:tcW w:w="2961" w:type="dxa"/>
            <w:noWrap/>
          </w:tcPr>
          <w:p w:rsidR="009C7BA0" w:rsidRPr="00F942C7" w:rsidRDefault="009C7BA0" w:rsidP="009C7BA0">
            <w:r w:rsidRPr="00F942C7">
              <w:t>Врата дървена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C7BA0" w:rsidRPr="00F942C7" w:rsidRDefault="009C7BA0" w:rsidP="00B836D5">
            <w:pPr>
              <w:jc w:val="center"/>
            </w:pPr>
            <w:r w:rsidRPr="00F942C7">
              <w:t>Бр.</w:t>
            </w:r>
          </w:p>
        </w:tc>
        <w:tc>
          <w:tcPr>
            <w:tcW w:w="1701" w:type="dxa"/>
            <w:noWrap/>
          </w:tcPr>
          <w:p w:rsidR="009C7BA0" w:rsidRPr="00F942C7" w:rsidRDefault="009C7BA0" w:rsidP="009C7BA0">
            <w:r w:rsidRPr="00F942C7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7BA0" w:rsidRPr="00F942C7" w:rsidRDefault="009C7BA0" w:rsidP="00B836D5">
            <w:pPr>
              <w:jc w:val="right"/>
            </w:pPr>
            <w:r w:rsidRPr="00F942C7">
              <w:t>2,40</w:t>
            </w:r>
          </w:p>
        </w:tc>
      </w:tr>
    </w:tbl>
    <w:p w:rsidR="009C0883" w:rsidRPr="00F942C7" w:rsidRDefault="009C0883" w:rsidP="00705CD6">
      <w:pPr>
        <w:numPr>
          <w:ilvl w:val="0"/>
          <w:numId w:val="6"/>
        </w:numPr>
        <w:spacing w:before="120"/>
        <w:jc w:val="both"/>
        <w:rPr>
          <w:lang w:eastAsia="en-US"/>
        </w:rPr>
      </w:pPr>
      <w:r w:rsidRPr="00F942C7">
        <w:t>Търгът да се проведе на</w:t>
      </w:r>
      <w:r w:rsidR="00474E68" w:rsidRPr="00F942C7">
        <w:rPr>
          <w:b/>
        </w:rPr>
        <w:t xml:space="preserve"> </w:t>
      </w:r>
      <w:r w:rsidR="00CC3A27" w:rsidRPr="00F942C7">
        <w:rPr>
          <w:b/>
        </w:rPr>
        <w:t>15.01.2025</w:t>
      </w:r>
      <w:r w:rsidR="00474E68" w:rsidRPr="00F942C7">
        <w:rPr>
          <w:b/>
        </w:rPr>
        <w:t xml:space="preserve"> г. от </w:t>
      </w:r>
      <w:r w:rsidR="0082401B" w:rsidRPr="00F942C7">
        <w:rPr>
          <w:b/>
        </w:rPr>
        <w:t>11</w:t>
      </w:r>
      <w:r w:rsidR="00474E68" w:rsidRPr="00F942C7">
        <w:rPr>
          <w:b/>
        </w:rPr>
        <w:t>:</w:t>
      </w:r>
      <w:r w:rsidR="0082401B" w:rsidRPr="00F942C7">
        <w:rPr>
          <w:b/>
        </w:rPr>
        <w:t>0</w:t>
      </w:r>
      <w:r w:rsidR="00474E68" w:rsidRPr="00F942C7">
        <w:rPr>
          <w:b/>
        </w:rPr>
        <w:t xml:space="preserve">0 </w:t>
      </w:r>
      <w:r w:rsidRPr="00F942C7">
        <w:rPr>
          <w:b/>
        </w:rPr>
        <w:t>ч.</w:t>
      </w:r>
      <w:r w:rsidRPr="00F942C7">
        <w:t xml:space="preserve"> в сградата на ТД ДР г</w:t>
      </w:r>
      <w:r w:rsidR="008F4FD2" w:rsidRPr="00F942C7">
        <w:t xml:space="preserve">р. София с адрес: гр. София, ул. </w:t>
      </w:r>
      <w:r w:rsidR="0017077D" w:rsidRPr="00F942C7">
        <w:t>„</w:t>
      </w:r>
      <w:proofErr w:type="spellStart"/>
      <w:r w:rsidR="0017077D" w:rsidRPr="00F942C7">
        <w:t>Алдомировска</w:t>
      </w:r>
      <w:proofErr w:type="spellEnd"/>
      <w:r w:rsidR="0017077D" w:rsidRPr="00F942C7">
        <w:t>“</w:t>
      </w:r>
      <w:r w:rsidRPr="00F942C7">
        <w:t xml:space="preserve"> № 114.</w:t>
      </w:r>
    </w:p>
    <w:p w:rsidR="0017077D" w:rsidRDefault="0017077D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F942C7">
        <w:rPr>
          <w:lang w:eastAsia="en-US"/>
        </w:rPr>
        <w:t xml:space="preserve">Оглед може да бъде извършен всеки работен ден </w:t>
      </w:r>
      <w:r w:rsidRPr="00F942C7">
        <w:rPr>
          <w:b/>
          <w:lang w:eastAsia="en-US"/>
        </w:rPr>
        <w:t xml:space="preserve">от датата на публикуване на обявлението до </w:t>
      </w:r>
      <w:r w:rsidR="00CC3A27" w:rsidRPr="00F942C7">
        <w:rPr>
          <w:b/>
          <w:lang w:eastAsia="en-US"/>
        </w:rPr>
        <w:t>14.01.2025</w:t>
      </w:r>
      <w:r w:rsidRPr="00F942C7">
        <w:rPr>
          <w:b/>
          <w:lang w:eastAsia="en-US"/>
        </w:rPr>
        <w:t xml:space="preserve"> г. от 10:30 до 16:00 ч. /без събота, неделя и официални празници</w:t>
      </w:r>
      <w:r w:rsidRPr="00F942C7">
        <w:rPr>
          <w:lang w:eastAsia="en-US"/>
        </w:rPr>
        <w:t>/ в Складова база Ботевград, гр. Ботевград, общ. Ботевград, ПК 2140, вилна</w:t>
      </w:r>
      <w:r w:rsidR="00D33483" w:rsidRPr="00F942C7">
        <w:rPr>
          <w:lang w:eastAsia="en-US"/>
        </w:rPr>
        <w:t xml:space="preserve"> зона </w:t>
      </w:r>
      <w:proofErr w:type="spellStart"/>
      <w:r w:rsidR="00D33483" w:rsidRPr="00F942C7">
        <w:rPr>
          <w:lang w:eastAsia="en-US"/>
        </w:rPr>
        <w:t>Зелин</w:t>
      </w:r>
      <w:proofErr w:type="spellEnd"/>
      <w:r w:rsidRPr="00F942C7">
        <w:rPr>
          <w:lang w:eastAsia="en-US"/>
        </w:rPr>
        <w:t xml:space="preserve">. Право на оглед има само кандидат, депозирал до Териториалната дирекция писмено заявление за извършване на оглед в съответната складова база. Заявлението се депозира </w:t>
      </w:r>
      <w:r w:rsidRPr="00F942C7">
        <w:rPr>
          <w:b/>
          <w:lang w:eastAsia="en-US"/>
        </w:rPr>
        <w:t>най-рано</w:t>
      </w:r>
      <w:r w:rsidR="00526FEB" w:rsidRPr="00F942C7">
        <w:rPr>
          <w:b/>
          <w:lang w:eastAsia="en-US"/>
        </w:rPr>
        <w:t xml:space="preserve"> 2</w:t>
      </w:r>
      <w:r w:rsidRPr="00F942C7">
        <w:rPr>
          <w:b/>
          <w:lang w:eastAsia="en-US"/>
        </w:rPr>
        <w:t xml:space="preserve"> </w:t>
      </w:r>
      <w:r w:rsidR="00526FEB" w:rsidRPr="00F942C7">
        <w:rPr>
          <w:b/>
          <w:lang w:eastAsia="en-US"/>
        </w:rPr>
        <w:t>(</w:t>
      </w:r>
      <w:r w:rsidRPr="00F942C7">
        <w:rPr>
          <w:b/>
          <w:lang w:eastAsia="en-US"/>
        </w:rPr>
        <w:t>два</w:t>
      </w:r>
      <w:r w:rsidR="00526FEB" w:rsidRPr="00F942C7">
        <w:rPr>
          <w:b/>
          <w:lang w:eastAsia="en-US"/>
        </w:rPr>
        <w:t>)</w:t>
      </w:r>
      <w:r w:rsidRPr="00F942C7">
        <w:rPr>
          <w:b/>
          <w:lang w:eastAsia="en-US"/>
        </w:rPr>
        <w:t xml:space="preserve"> дни</w:t>
      </w:r>
      <w:r w:rsidRPr="00F942C7">
        <w:rPr>
          <w:lang w:eastAsia="en-US"/>
        </w:rPr>
        <w:t xml:space="preserve"> преди деня, в който кандидатът желае да извърши оглед. Огледите следва да се извършват в строго определен периметър около вещите, предмет на търга и в присъствието на съответния началник на складовата база или оправомощено от директора на ТД ДР гр. София лице. Телефон за информация: 02/92 10</w:t>
      </w:r>
      <w:r w:rsidR="00AF5642">
        <w:rPr>
          <w:lang w:eastAsia="en-US"/>
        </w:rPr>
        <w:t> </w:t>
      </w:r>
      <w:r w:rsidRPr="00F942C7">
        <w:rPr>
          <w:lang w:eastAsia="en-US"/>
        </w:rPr>
        <w:t>321.</w:t>
      </w:r>
    </w:p>
    <w:p w:rsidR="00AF5642" w:rsidRPr="00CC0D74" w:rsidRDefault="00AF5642" w:rsidP="00AF5642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t>Депозит за участие в търга.</w:t>
      </w:r>
    </w:p>
    <w:p w:rsidR="00AF5642" w:rsidRPr="00CC0D74" w:rsidRDefault="00AF5642" w:rsidP="00AF5642">
      <w:pPr>
        <w:numPr>
          <w:ilvl w:val="1"/>
          <w:numId w:val="6"/>
        </w:numPr>
        <w:jc w:val="both"/>
        <w:rPr>
          <w:lang w:eastAsia="en-US"/>
        </w:rPr>
      </w:pPr>
      <w:r w:rsidRPr="00CC0D74">
        <w:t xml:space="preserve">Депозитът за участие в търга е в размер на </w:t>
      </w:r>
      <w:r w:rsidRPr="00CC0D74">
        <w:rPr>
          <w:b/>
        </w:rPr>
        <w:t>10 на сто от началната тръжна цена на съответната позиция</w:t>
      </w:r>
      <w:r w:rsidRPr="00CC0D74">
        <w:t xml:space="preserve"> </w:t>
      </w:r>
      <w:r>
        <w:t>без</w:t>
      </w:r>
      <w:r w:rsidRPr="00CC0D74">
        <w:t xml:space="preserve"> ДДС, в лева, за която се участва и се внася по следната </w:t>
      </w:r>
      <w:r w:rsidRPr="00CC0D74">
        <w:lastRenderedPageBreak/>
        <w:t xml:space="preserve">Банкова сметка: IBAN: </w:t>
      </w:r>
      <w:r w:rsidRPr="00F942C7">
        <w:t>BG04UBBS80023300424410 BIC: UBBSBGSF</w:t>
      </w:r>
      <w:r w:rsidRPr="00CC0D74">
        <w:t xml:space="preserve"> </w:t>
      </w:r>
      <w:r w:rsidRPr="00CC0D74">
        <w:rPr>
          <w:b/>
        </w:rPr>
        <w:t xml:space="preserve">в срок до 16:00 ч. </w:t>
      </w:r>
      <w:bookmarkStart w:id="0" w:name="_GoBack"/>
      <w:bookmarkEnd w:id="0"/>
      <w:r w:rsidRPr="00CC0D74">
        <w:rPr>
          <w:b/>
        </w:rPr>
        <w:t xml:space="preserve">на </w:t>
      </w:r>
      <w:r w:rsidRPr="00AF5642">
        <w:rPr>
          <w:b/>
        </w:rPr>
        <w:t>14.01.2025</w:t>
      </w:r>
      <w:r w:rsidRPr="00CC0D74">
        <w:rPr>
          <w:b/>
        </w:rPr>
        <w:t xml:space="preserve"> г.</w:t>
      </w:r>
    </w:p>
    <w:p w:rsidR="00AF5642" w:rsidRPr="00CC0D74" w:rsidRDefault="00AF5642" w:rsidP="00AF5642">
      <w:pPr>
        <w:numPr>
          <w:ilvl w:val="1"/>
          <w:numId w:val="6"/>
        </w:numPr>
        <w:jc w:val="both"/>
        <w:rPr>
          <w:lang w:eastAsia="en-US"/>
        </w:rPr>
      </w:pPr>
      <w:r w:rsidRPr="00CC0D74">
        <w:t>Депозитите на участниците, които не са спечелили търга се връщат по нареждане на председателя на тръжната комисия след подписване на тръжния протокол.</w:t>
      </w:r>
    </w:p>
    <w:p w:rsidR="00AF5642" w:rsidRPr="00CC0D74" w:rsidRDefault="00AF5642" w:rsidP="00AF5642">
      <w:pPr>
        <w:numPr>
          <w:ilvl w:val="1"/>
          <w:numId w:val="6"/>
        </w:numPr>
        <w:jc w:val="both"/>
        <w:rPr>
          <w:lang w:eastAsia="en-US"/>
        </w:rPr>
      </w:pPr>
      <w:r w:rsidRPr="00CC0D74">
        <w:t>Внесеният депозит, от определения за купувач кандидат, се трансформира в гаранция за добро изпълнение, която се възстановява на купувача след окончателно изтегляне на закупените вещи.</w:t>
      </w:r>
    </w:p>
    <w:p w:rsidR="009C0883" w:rsidRPr="00F942C7" w:rsidRDefault="009C0883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F942C7">
        <w:rPr>
          <w:lang w:eastAsia="en-US"/>
        </w:rPr>
        <w:t>В търга могат да участват предс</w:t>
      </w:r>
      <w:r w:rsidR="0078506B" w:rsidRPr="00F942C7">
        <w:rPr>
          <w:lang w:eastAsia="en-US"/>
        </w:rPr>
        <w:t xml:space="preserve">тавляващите юридическите лица, </w:t>
      </w:r>
      <w:r w:rsidRPr="00F942C7">
        <w:rPr>
          <w:lang w:eastAsia="en-US"/>
        </w:rPr>
        <w:t>едноличните търговци или техни</w:t>
      </w:r>
      <w:r w:rsidR="00E538F7" w:rsidRPr="00F942C7">
        <w:rPr>
          <w:lang w:eastAsia="en-US"/>
        </w:rPr>
        <w:t xml:space="preserve"> </w:t>
      </w:r>
      <w:r w:rsidRPr="00F942C7">
        <w:rPr>
          <w:lang w:eastAsia="en-US"/>
        </w:rPr>
        <w:t>официално упълномощени представители и физически лица. Всяко лице може да участва в търга чрез пълномощник, който следва да представи нотариално заверено пълномощно, съдържащо изрично упълномощаване за участие в конкретния търг от името и за сметка на упълномощителя. Едно физическо лице не може да представлява повече от един кандидат в търга.</w:t>
      </w:r>
    </w:p>
    <w:p w:rsidR="001F4C7C" w:rsidRPr="00F942C7" w:rsidRDefault="001F4C7C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F942C7">
        <w:rPr>
          <w:lang w:eastAsia="en-US"/>
        </w:rPr>
        <w:t>Подаване на документи за участие в търга.</w:t>
      </w:r>
    </w:p>
    <w:p w:rsidR="009C0883" w:rsidRPr="00F942C7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Всеки кандидат подава документи за участие в търга, които се поставят в непрозрачен плик, върху който се отбелязва наименованието на кандидата за участие в търга, адрес за кореспонденция, телефон и номер на вещите от Списъка на вещите, за които се участва и в него се поставят:</w:t>
      </w:r>
    </w:p>
    <w:p w:rsidR="009C0883" w:rsidRPr="00F942C7" w:rsidRDefault="009C0883" w:rsidP="00705CD6">
      <w:pPr>
        <w:numPr>
          <w:ilvl w:val="4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попълнен</w:t>
      </w:r>
      <w:r w:rsidR="000A6592" w:rsidRPr="00F942C7">
        <w:rPr>
          <w:lang w:eastAsia="en-US"/>
        </w:rPr>
        <w:t>о заявление за участие в търга;</w:t>
      </w:r>
    </w:p>
    <w:p w:rsidR="009C0883" w:rsidRPr="00F942C7" w:rsidRDefault="000A6592" w:rsidP="00705CD6">
      <w:pPr>
        <w:numPr>
          <w:ilvl w:val="4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документ за внесен депозит.</w:t>
      </w:r>
    </w:p>
    <w:p w:rsidR="009C0883" w:rsidRPr="00F942C7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 xml:space="preserve">Документите за участие се подават от кандидата или от негов изрично упълномощен представител, лично или чрез пощенска, или </w:t>
      </w:r>
      <w:r w:rsidR="000A1AB0" w:rsidRPr="00F942C7">
        <w:rPr>
          <w:lang w:eastAsia="en-US"/>
        </w:rPr>
        <w:t>друга куриерска услуга в деловодството на ТД ДР гр. София на адрес: гр. София, ул. „</w:t>
      </w:r>
      <w:proofErr w:type="spellStart"/>
      <w:r w:rsidR="000A1AB0" w:rsidRPr="00F942C7">
        <w:rPr>
          <w:lang w:eastAsia="en-US"/>
        </w:rPr>
        <w:t>Алдомировска</w:t>
      </w:r>
      <w:proofErr w:type="spellEnd"/>
      <w:r w:rsidR="000A1AB0" w:rsidRPr="00F942C7">
        <w:rPr>
          <w:lang w:eastAsia="en-US"/>
        </w:rPr>
        <w:t>“ № 114. Те</w:t>
      </w:r>
      <w:r w:rsidR="00491129" w:rsidRPr="00F942C7">
        <w:rPr>
          <w:lang w:eastAsia="en-US"/>
        </w:rPr>
        <w:t>лефон за контакт: 02/92 10 321.</w:t>
      </w:r>
    </w:p>
    <w:p w:rsidR="00666C5F" w:rsidRPr="00F942C7" w:rsidRDefault="000A1AB0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F942C7">
        <w:rPr>
          <w:b/>
          <w:bCs/>
          <w:lang w:bidi="bg-BG"/>
        </w:rPr>
        <w:t>Краен срок за подаване на заявление за участие в търга -</w:t>
      </w:r>
      <w:r w:rsidR="009C0883" w:rsidRPr="00F942C7">
        <w:rPr>
          <w:b/>
          <w:lang w:eastAsia="en-US"/>
        </w:rPr>
        <w:t xml:space="preserve"> 17</w:t>
      </w:r>
      <w:r w:rsidR="001F4C7C" w:rsidRPr="00F942C7">
        <w:rPr>
          <w:b/>
          <w:lang w:eastAsia="en-US"/>
        </w:rPr>
        <w:t>:</w:t>
      </w:r>
      <w:r w:rsidR="005F7CFC" w:rsidRPr="00F942C7">
        <w:rPr>
          <w:b/>
          <w:lang w:eastAsia="en-US"/>
        </w:rPr>
        <w:t>0</w:t>
      </w:r>
      <w:r w:rsidR="002A5F51" w:rsidRPr="00F942C7">
        <w:rPr>
          <w:b/>
          <w:lang w:eastAsia="en-US"/>
        </w:rPr>
        <w:t>0</w:t>
      </w:r>
      <w:r w:rsidRPr="00F942C7">
        <w:rPr>
          <w:b/>
          <w:lang w:eastAsia="en-US"/>
        </w:rPr>
        <w:t xml:space="preserve"> </w:t>
      </w:r>
      <w:r w:rsidR="0078506B" w:rsidRPr="00F942C7">
        <w:rPr>
          <w:b/>
          <w:lang w:eastAsia="en-US"/>
        </w:rPr>
        <w:t xml:space="preserve">ч. на </w:t>
      </w:r>
      <w:r w:rsidR="00CC3A27" w:rsidRPr="00F942C7">
        <w:rPr>
          <w:b/>
          <w:lang w:eastAsia="en-US"/>
        </w:rPr>
        <w:t>14.01.2025</w:t>
      </w:r>
      <w:r w:rsidR="0078506B" w:rsidRPr="00F942C7">
        <w:rPr>
          <w:b/>
          <w:lang w:eastAsia="en-US"/>
        </w:rPr>
        <w:t xml:space="preserve"> </w:t>
      </w:r>
      <w:r w:rsidR="009C0883" w:rsidRPr="00F942C7">
        <w:rPr>
          <w:b/>
          <w:lang w:eastAsia="en-US"/>
        </w:rPr>
        <w:t>г</w:t>
      </w:r>
      <w:r w:rsidR="003F260A" w:rsidRPr="00F942C7">
        <w:rPr>
          <w:lang w:eastAsia="en-US"/>
        </w:rPr>
        <w:t>.</w:t>
      </w:r>
    </w:p>
    <w:p w:rsidR="00666C5F" w:rsidRPr="00F942C7" w:rsidRDefault="00387E33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F942C7">
        <w:rPr>
          <w:lang w:bidi="bg-BG"/>
        </w:rPr>
        <w:t>Утвърждавам следната тръжна документация:</w:t>
      </w:r>
    </w:p>
    <w:p w:rsidR="00387E33" w:rsidRPr="00F942C7" w:rsidRDefault="00387E33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rPr>
          <w:lang w:bidi="bg-BG"/>
        </w:rPr>
        <w:t>Заявление за участие в търга (образец);</w:t>
      </w:r>
    </w:p>
    <w:p w:rsidR="00387E33" w:rsidRPr="00F942C7" w:rsidRDefault="00387E33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rPr>
          <w:lang w:bidi="bg-BG"/>
        </w:rPr>
        <w:t xml:space="preserve">Извлечение от заповедта за </w:t>
      </w:r>
      <w:r w:rsidR="004904C2" w:rsidRPr="00F942C7">
        <w:rPr>
          <w:lang w:bidi="bg-BG"/>
        </w:rPr>
        <w:t>търг (без състава на комисията)</w:t>
      </w:r>
      <w:r w:rsidRPr="00F942C7">
        <w:rPr>
          <w:lang w:bidi="bg-BG"/>
        </w:rPr>
        <w:t>;</w:t>
      </w:r>
    </w:p>
    <w:p w:rsidR="00387E33" w:rsidRPr="00F942C7" w:rsidRDefault="00D275A4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t>Обявление за откриване на процедурата</w:t>
      </w:r>
      <w:r w:rsidRPr="00F942C7">
        <w:rPr>
          <w:lang w:bidi="bg-BG"/>
        </w:rPr>
        <w:t>;</w:t>
      </w:r>
    </w:p>
    <w:p w:rsidR="00D275A4" w:rsidRPr="00F942C7" w:rsidRDefault="00D275A4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rPr>
          <w:bCs/>
          <w:spacing w:val="-10"/>
          <w:lang w:bidi="bg-BG"/>
        </w:rPr>
        <w:t>Проект на договор за продажба на движими вещи;</w:t>
      </w:r>
    </w:p>
    <w:p w:rsidR="00D275A4" w:rsidRPr="00F942C7" w:rsidRDefault="00D275A4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F942C7">
        <w:rPr>
          <w:lang w:eastAsia="en-US"/>
        </w:rPr>
        <w:t>Търгът да се проведе от комисия в състав:</w:t>
      </w:r>
    </w:p>
    <w:p w:rsidR="00D275A4" w:rsidRPr="00F942C7" w:rsidRDefault="00D275A4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F942C7">
        <w:rPr>
          <w:b/>
          <w:lang w:eastAsia="en-US"/>
        </w:rPr>
        <w:t>Председател:</w:t>
      </w:r>
      <w:r w:rsidRPr="00F942C7">
        <w:rPr>
          <w:lang w:eastAsia="en-US"/>
        </w:rPr>
        <w:t xml:space="preserve"> </w:t>
      </w:r>
    </w:p>
    <w:p w:rsidR="00D275A4" w:rsidRPr="00F942C7" w:rsidRDefault="00D275A4" w:rsidP="00705CD6">
      <w:pPr>
        <w:numPr>
          <w:ilvl w:val="3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и членове:</w:t>
      </w:r>
    </w:p>
    <w:p w:rsidR="00D275A4" w:rsidRPr="00F942C7" w:rsidRDefault="00D275A4" w:rsidP="00705CD6">
      <w:pPr>
        <w:numPr>
          <w:ilvl w:val="5"/>
          <w:numId w:val="6"/>
        </w:numPr>
        <w:jc w:val="both"/>
        <w:rPr>
          <w:lang w:eastAsia="en-US"/>
        </w:rPr>
      </w:pPr>
    </w:p>
    <w:p w:rsidR="00D275A4" w:rsidRPr="00F942C7" w:rsidRDefault="00D275A4" w:rsidP="00705CD6">
      <w:pPr>
        <w:numPr>
          <w:ilvl w:val="5"/>
          <w:numId w:val="6"/>
        </w:numPr>
        <w:jc w:val="both"/>
        <w:rPr>
          <w:lang w:eastAsia="en-US"/>
        </w:rPr>
      </w:pPr>
    </w:p>
    <w:p w:rsidR="00D275A4" w:rsidRPr="00F942C7" w:rsidRDefault="00D275A4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F942C7">
        <w:rPr>
          <w:b/>
          <w:lang w:eastAsia="en-US"/>
        </w:rPr>
        <w:t>Резервни членове:</w:t>
      </w:r>
    </w:p>
    <w:p w:rsidR="00D275A4" w:rsidRPr="00F942C7" w:rsidRDefault="00D275A4" w:rsidP="00891444">
      <w:pPr>
        <w:numPr>
          <w:ilvl w:val="5"/>
          <w:numId w:val="6"/>
        </w:numPr>
        <w:jc w:val="both"/>
        <w:rPr>
          <w:lang w:eastAsia="en-US"/>
        </w:rPr>
      </w:pPr>
    </w:p>
    <w:p w:rsidR="00D275A4" w:rsidRPr="00F942C7" w:rsidRDefault="00D275A4" w:rsidP="00891444">
      <w:pPr>
        <w:pStyle w:val="af0"/>
        <w:numPr>
          <w:ilvl w:val="5"/>
          <w:numId w:val="6"/>
        </w:numPr>
        <w:rPr>
          <w:lang w:eastAsia="en-US"/>
        </w:rPr>
      </w:pP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rPr>
          <w:lang w:eastAsia="en-US"/>
        </w:rPr>
        <w:t>Услови</w:t>
      </w:r>
      <w:r w:rsidR="00666C5F" w:rsidRPr="00F942C7">
        <w:rPr>
          <w:lang w:eastAsia="en-US"/>
        </w:rPr>
        <w:t>я и ред на провеждане на търга:</w:t>
      </w:r>
    </w:p>
    <w:p w:rsidR="003D0E30" w:rsidRPr="00F942C7" w:rsidRDefault="003D0E30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>Търгът се провежда при условие, че присъстват всички членове на комисията и са внесени депозити най-малко от двама кандидати.</w:t>
      </w:r>
    </w:p>
    <w:p w:rsidR="003D0E30" w:rsidRDefault="007D3919" w:rsidP="00AF5642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>В случай че се яви само един кандидат той се обявява за спечелил по обявената начална цена.</w:t>
      </w:r>
    </w:p>
    <w:p w:rsidR="00AF5642" w:rsidRPr="00F942C7" w:rsidRDefault="00AF5642" w:rsidP="00AF5642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Търгът започва с наддаване за обособените позиции, за които има явили се двама или повече кандидати.</w:t>
      </w:r>
    </w:p>
    <w:p w:rsidR="009C0883" w:rsidRPr="00F942C7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>Председателят на комисията:</w:t>
      </w:r>
    </w:p>
    <w:p w:rsidR="009C0883" w:rsidRPr="00F942C7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открива тръжната процедура и запознава присъстващите със състава на комисията за провеждане на търга;</w:t>
      </w:r>
    </w:p>
    <w:p w:rsidR="009C0883" w:rsidRPr="00F942C7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lastRenderedPageBreak/>
        <w:t>обявява първоначалната тръжна цена, от която започва наддаването;</w:t>
      </w:r>
    </w:p>
    <w:p w:rsidR="009C0883" w:rsidRPr="00F942C7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определя стъпката за наддаване</w:t>
      </w:r>
      <w:r w:rsidR="001D7E41" w:rsidRPr="00F942C7">
        <w:rPr>
          <w:lang w:eastAsia="en-US"/>
        </w:rPr>
        <w:t xml:space="preserve"> в лева</w:t>
      </w:r>
      <w:r w:rsidRPr="00F942C7">
        <w:rPr>
          <w:lang w:eastAsia="en-US"/>
        </w:rPr>
        <w:t>, която</w:t>
      </w:r>
      <w:r w:rsidR="001D7E41" w:rsidRPr="00F942C7">
        <w:rPr>
          <w:lang w:eastAsia="en-US"/>
        </w:rPr>
        <w:t xml:space="preserve"> ще се използва за отделните обособен</w:t>
      </w:r>
      <w:r w:rsidR="00C82D97" w:rsidRPr="00F942C7">
        <w:rPr>
          <w:lang w:eastAsia="en-US"/>
        </w:rPr>
        <w:t>и</w:t>
      </w:r>
      <w:r w:rsidR="001D7E41" w:rsidRPr="00F942C7">
        <w:rPr>
          <w:lang w:eastAsia="en-US"/>
        </w:rPr>
        <w:t xml:space="preserve"> позици</w:t>
      </w:r>
      <w:r w:rsidR="00C82D97" w:rsidRPr="00F942C7">
        <w:rPr>
          <w:lang w:eastAsia="en-US"/>
        </w:rPr>
        <w:t>и</w:t>
      </w:r>
      <w:r w:rsidR="001D7E41" w:rsidRPr="00F942C7">
        <w:rPr>
          <w:lang w:eastAsia="en-US"/>
        </w:rPr>
        <w:t xml:space="preserve"> от вещи, която е в еднакъв процентен размер за всички вещи, включени в търга и</w:t>
      </w:r>
      <w:r w:rsidRPr="00F942C7">
        <w:rPr>
          <w:lang w:eastAsia="en-US"/>
        </w:rPr>
        <w:t xml:space="preserve"> не може да бъде по-малко от 1 на сто и не повече от 10 на сто от началната тръжна цена. Първоначално обявената стъпка за наддаване не може да бъде променяна в хода на търга.</w:t>
      </w:r>
    </w:p>
    <w:p w:rsidR="00C82D97" w:rsidRPr="00F942C7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>Наддаването се извършва отделно за всяка</w:t>
      </w:r>
      <w:r w:rsidR="00C82D97" w:rsidRPr="00F942C7">
        <w:rPr>
          <w:lang w:eastAsia="en-US"/>
        </w:rPr>
        <w:t xml:space="preserve"> обособена позиция, включена в търга.</w:t>
      </w:r>
    </w:p>
    <w:p w:rsidR="00C82D97" w:rsidRPr="00F942C7" w:rsidRDefault="00C82D9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 xml:space="preserve">Наддаването се извършва по поредния номер на обособените позиции по </w:t>
      </w:r>
      <w:r w:rsidR="00705CD6" w:rsidRPr="00F942C7">
        <w:rPr>
          <w:lang w:eastAsia="en-US"/>
        </w:rPr>
        <w:t>таблицата по т.1</w:t>
      </w:r>
      <w:r w:rsidRPr="00F942C7">
        <w:rPr>
          <w:lang w:eastAsia="en-US"/>
        </w:rPr>
        <w:t xml:space="preserve"> заповедта, като се обявяват и тези, за които не са се явили кандидати.</w:t>
      </w:r>
    </w:p>
    <w:p w:rsidR="00C82D97" w:rsidRPr="00F942C7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 xml:space="preserve">Преди да започне наддаването всички участници, които участват за нея, трябва да потвърдят първоначалната </w:t>
      </w:r>
      <w:r w:rsidR="000A6592" w:rsidRPr="00F942C7">
        <w:rPr>
          <w:lang w:eastAsia="en-US"/>
        </w:rPr>
        <w:t>тръжна цена на съответната вещ.</w:t>
      </w:r>
      <w:r w:rsidR="00C82D97" w:rsidRPr="00F942C7">
        <w:rPr>
          <w:lang w:eastAsia="en-US"/>
        </w:rPr>
        <w:t xml:space="preserve"> </w:t>
      </w:r>
      <w:r w:rsidRPr="00F942C7">
        <w:rPr>
          <w:lang w:eastAsia="en-US"/>
        </w:rPr>
        <w:t>Когато някой от допуснатите кандидати откаже да потвърди първоначалната тръжна цена на вещта, за която участва, председателят не допуска този кандидат да продължи да участва в процедурата, а внесеният от него депозит за участие се задържа. Недействително е предложението з</w:t>
      </w:r>
      <w:r w:rsidR="000A6592" w:rsidRPr="00F942C7">
        <w:rPr>
          <w:lang w:eastAsia="en-US"/>
        </w:rPr>
        <w:t>а цена, по-ниска от началната</w:t>
      </w:r>
      <w:r w:rsidR="00C82D97" w:rsidRPr="00F942C7">
        <w:rPr>
          <w:lang w:eastAsia="en-US"/>
        </w:rPr>
        <w:t>.</w:t>
      </w:r>
    </w:p>
    <w:p w:rsidR="00C82D97" w:rsidRPr="00F942C7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>Когато след изрична покана от председателя на комисията, участниците в търга потвърдили началната тръжна цена, не участват в наддаването, внесените от тях депозити не с</w:t>
      </w:r>
      <w:r w:rsidR="000A6592" w:rsidRPr="00F942C7">
        <w:rPr>
          <w:lang w:eastAsia="en-US"/>
        </w:rPr>
        <w:t>е връщат и търгът се прекратява</w:t>
      </w:r>
      <w:r w:rsidR="00C82D97" w:rsidRPr="00F942C7">
        <w:rPr>
          <w:lang w:eastAsia="en-US"/>
        </w:rPr>
        <w:t>.</w:t>
      </w:r>
    </w:p>
    <w:p w:rsidR="009C0883" w:rsidRPr="00F942C7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>Когато един кандидат предложи да плати за вещта цена, равна на стъпката на наддаването, друг кандидат не може да предложи същата цена за вещта, а следва да направи наддавателно предложение, съобразно стъпк</w:t>
      </w:r>
      <w:r w:rsidR="000A6592" w:rsidRPr="00F942C7">
        <w:rPr>
          <w:lang w:eastAsia="en-US"/>
        </w:rPr>
        <w:t>ата, определена за</w:t>
      </w:r>
      <w:r w:rsidR="00E538F7" w:rsidRPr="00F942C7">
        <w:rPr>
          <w:lang w:eastAsia="en-US"/>
        </w:rPr>
        <w:t xml:space="preserve"> </w:t>
      </w:r>
      <w:r w:rsidR="000A6592" w:rsidRPr="00F942C7">
        <w:rPr>
          <w:lang w:eastAsia="en-US"/>
        </w:rPr>
        <w:t>продажбата</w:t>
      </w:r>
      <w:r w:rsidR="00C82D97" w:rsidRPr="00F942C7">
        <w:rPr>
          <w:lang w:eastAsia="en-US"/>
        </w:rPr>
        <w:t>.</w:t>
      </w:r>
    </w:p>
    <w:p w:rsidR="00C82D97" w:rsidRPr="00F942C7" w:rsidRDefault="009C0883" w:rsidP="004F506C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F942C7">
        <w:rPr>
          <w:lang w:eastAsia="en-US"/>
        </w:rPr>
        <w:t>Наддаването се извършва, чрез обявяване от участниците на последователни суми, всяка от които е по-висока от предходната с една стъпка за наддаване, разграничени от председателя на комисията със звуков сигнал, потвърждение за достигнатата цена и</w:t>
      </w:r>
      <w:r w:rsidR="00C82D97" w:rsidRPr="00F942C7">
        <w:rPr>
          <w:lang w:eastAsia="en-US"/>
        </w:rPr>
        <w:t xml:space="preserve"> покана за следващо обявяване.</w:t>
      </w:r>
    </w:p>
    <w:p w:rsidR="00C82D97" w:rsidRPr="00F942C7" w:rsidRDefault="009C0883" w:rsidP="00705CD6">
      <w:pPr>
        <w:numPr>
          <w:ilvl w:val="1"/>
          <w:numId w:val="6"/>
        </w:numPr>
        <w:tabs>
          <w:tab w:val="clear" w:pos="1162"/>
          <w:tab w:val="num" w:pos="1418"/>
        </w:tabs>
        <w:jc w:val="both"/>
        <w:rPr>
          <w:lang w:eastAsia="en-US"/>
        </w:rPr>
      </w:pPr>
      <w:r w:rsidRPr="00F942C7">
        <w:rPr>
          <w:lang w:eastAsia="en-US"/>
        </w:rPr>
        <w:t>Преди третото обявяване на последната достигната сума председателят на комисията прави предупреждение, че това е последната предложена цена и ако няма друго предложение, огласява спече</w:t>
      </w:r>
      <w:r w:rsidR="00C82D97" w:rsidRPr="00F942C7">
        <w:rPr>
          <w:lang w:eastAsia="en-US"/>
        </w:rPr>
        <w:t xml:space="preserve">лването на наддаването за обособената позиция </w:t>
      </w:r>
      <w:r w:rsidRPr="00F942C7">
        <w:rPr>
          <w:lang w:eastAsia="en-US"/>
        </w:rPr>
        <w:t xml:space="preserve">с </w:t>
      </w:r>
      <w:r w:rsidR="00C82D97" w:rsidRPr="00F942C7">
        <w:rPr>
          <w:lang w:eastAsia="en-US"/>
        </w:rPr>
        <w:t>„продадено“</w:t>
      </w:r>
      <w:r w:rsidRPr="00F942C7">
        <w:rPr>
          <w:lang w:eastAsia="en-US"/>
        </w:rPr>
        <w:t xml:space="preserve"> и със звуков сигнал,</w:t>
      </w:r>
      <w:r w:rsidR="000A6592" w:rsidRPr="00F942C7">
        <w:rPr>
          <w:lang w:eastAsia="en-US"/>
        </w:rPr>
        <w:t xml:space="preserve"> цената и номера на </w:t>
      </w:r>
      <w:r w:rsidR="002E5364" w:rsidRPr="00F942C7">
        <w:rPr>
          <w:lang w:eastAsia="en-US"/>
        </w:rPr>
        <w:t>участника</w:t>
      </w:r>
      <w:r w:rsidR="000A6592" w:rsidRPr="00F942C7">
        <w:rPr>
          <w:lang w:eastAsia="en-US"/>
        </w:rPr>
        <w:t>.</w:t>
      </w:r>
    </w:p>
    <w:p w:rsidR="009C0883" w:rsidRPr="00F942C7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По време на търга</w:t>
      </w:r>
      <w:r w:rsidR="001D7E41" w:rsidRPr="00F942C7">
        <w:rPr>
          <w:lang w:eastAsia="en-US"/>
        </w:rPr>
        <w:t>,</w:t>
      </w:r>
      <w:r w:rsidRPr="00F942C7">
        <w:rPr>
          <w:lang w:eastAsia="en-US"/>
        </w:rPr>
        <w:t xml:space="preserve"> определен от председателя на комисията</w:t>
      </w:r>
      <w:r w:rsidR="001D7E41" w:rsidRPr="00F942C7">
        <w:rPr>
          <w:lang w:eastAsia="en-US"/>
        </w:rPr>
        <w:t>,</w:t>
      </w:r>
      <w:r w:rsidRPr="00F942C7">
        <w:rPr>
          <w:lang w:eastAsia="en-US"/>
        </w:rPr>
        <w:t xml:space="preserve"> член попълва наддавателен лист, в който се посочват </w:t>
      </w:r>
      <w:r w:rsidR="002E5364" w:rsidRPr="00F942C7">
        <w:rPr>
          <w:lang w:eastAsia="en-US"/>
        </w:rPr>
        <w:t>тръжния номер на продаваната обособена позиция</w:t>
      </w:r>
      <w:r w:rsidRPr="00F942C7">
        <w:rPr>
          <w:lang w:eastAsia="en-US"/>
        </w:rPr>
        <w:t>, номерата на участниците, наддавали за тях, и предлаганата от тях цена.</w:t>
      </w:r>
    </w:p>
    <w:p w:rsidR="009C0883" w:rsidRPr="00F942C7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F942C7">
        <w:rPr>
          <w:lang w:eastAsia="en-US"/>
        </w:rPr>
        <w:t>По време на търга не са позволени говоренето по телефон и разговори между участниците. В тези случаи председателят на комисията предупреждава участниците, че ще бъдат дисквалифицирани от участие в търга и внесените депозити ще се задържат. При ново нарушение ко</w:t>
      </w:r>
      <w:r w:rsidR="000A6592" w:rsidRPr="00F942C7">
        <w:rPr>
          <w:lang w:eastAsia="en-US"/>
        </w:rPr>
        <w:t>мисията прилага горепосоченото.</w:t>
      </w: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rPr>
          <w:lang w:eastAsia="en-US"/>
        </w:rPr>
        <w:t xml:space="preserve">За проведената тръжна процедура комисията да представи тръжен протокол в 3 (три) екземпляра, който се подписва от всички членове на комисията. Към протокола се прилага </w:t>
      </w:r>
      <w:proofErr w:type="spellStart"/>
      <w:r w:rsidRPr="00F942C7">
        <w:rPr>
          <w:lang w:eastAsia="en-US"/>
        </w:rPr>
        <w:t>наддавателния</w:t>
      </w:r>
      <w:proofErr w:type="spellEnd"/>
      <w:r w:rsidRPr="00F942C7">
        <w:rPr>
          <w:lang w:eastAsia="en-US"/>
        </w:rPr>
        <w:t xml:space="preserve"> лист</w:t>
      </w:r>
      <w:r w:rsidR="007D3919" w:rsidRPr="00F942C7">
        <w:rPr>
          <w:lang w:eastAsia="en-US"/>
        </w:rPr>
        <w:t xml:space="preserve"> по т. 10.11</w:t>
      </w:r>
      <w:r w:rsidRPr="00F942C7">
        <w:rPr>
          <w:lang w:eastAsia="en-US"/>
        </w:rPr>
        <w:t>, който е неразделна част от него.</w:t>
      </w:r>
    </w:p>
    <w:p w:rsidR="003F260A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rPr>
          <w:lang w:eastAsia="en-US"/>
        </w:rPr>
        <w:t>Копие от утвърдения протокол заедно с проект на договор за покупко-продажба да се изпрати с придружително писмо на обявения за спечелил търга. Писмото се изготвя от член на комисията, подписва се от председателя на комисията и се изпраща по e-</w:t>
      </w:r>
      <w:proofErr w:type="spellStart"/>
      <w:r w:rsidRPr="00F942C7">
        <w:rPr>
          <w:lang w:eastAsia="en-US"/>
        </w:rPr>
        <w:t>mail</w:t>
      </w:r>
      <w:proofErr w:type="spellEnd"/>
      <w:r w:rsidR="0009721C" w:rsidRPr="00F942C7">
        <w:rPr>
          <w:lang w:eastAsia="en-US"/>
        </w:rPr>
        <w:t xml:space="preserve"> с електронен подпис</w:t>
      </w:r>
      <w:r w:rsidRPr="00F942C7">
        <w:rPr>
          <w:lang w:eastAsia="en-US"/>
        </w:rPr>
        <w:t xml:space="preserve"> на спечелилия търга кандидат.</w:t>
      </w:r>
      <w:r w:rsidR="0009721C" w:rsidRPr="00F942C7">
        <w:rPr>
          <w:lang w:eastAsia="en-US"/>
        </w:rPr>
        <w:t xml:space="preserve"> Писмото се изпраща след като са изминали 7 (седем) дни от обявяване на резултатите, в случай че в цитирания срок не е подадена жалба по реда на </w:t>
      </w:r>
      <w:r w:rsidR="002D45AB" w:rsidRPr="00F942C7">
        <w:rPr>
          <w:lang w:eastAsia="en-US"/>
        </w:rPr>
        <w:t>Административнопроцесуалния кодекс</w:t>
      </w:r>
      <w:r w:rsidR="0009721C" w:rsidRPr="00F942C7">
        <w:rPr>
          <w:lang w:eastAsia="en-US"/>
        </w:rPr>
        <w:t xml:space="preserve"> за неспазване на условията и реда за провеждане на търга.</w:t>
      </w: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rPr>
          <w:lang w:eastAsia="en-US"/>
        </w:rPr>
        <w:t xml:space="preserve">Спечелилият търга кандидат, в срок до 3 </w:t>
      </w:r>
      <w:r w:rsidR="00215714" w:rsidRPr="00F942C7">
        <w:rPr>
          <w:lang w:eastAsia="en-US"/>
        </w:rPr>
        <w:t xml:space="preserve">(три) </w:t>
      </w:r>
      <w:r w:rsidRPr="00F942C7">
        <w:rPr>
          <w:lang w:eastAsia="en-US"/>
        </w:rPr>
        <w:t>работни дни от датата на получаване на писмото по т. 1</w:t>
      </w:r>
      <w:r w:rsidR="00CC1186" w:rsidRPr="00F942C7">
        <w:rPr>
          <w:lang w:eastAsia="en-US"/>
        </w:rPr>
        <w:t>2</w:t>
      </w:r>
      <w:r w:rsidRPr="00F942C7">
        <w:rPr>
          <w:lang w:eastAsia="en-US"/>
        </w:rPr>
        <w:t>, заплаща предложената цена по банков път по следната сметка на ТД ДР гр.</w:t>
      </w:r>
      <w:r w:rsidR="00E567F3" w:rsidRPr="00F942C7">
        <w:rPr>
          <w:lang w:eastAsia="en-US"/>
        </w:rPr>
        <w:t xml:space="preserve"> </w:t>
      </w:r>
      <w:r w:rsidR="005C32FE" w:rsidRPr="00F942C7">
        <w:rPr>
          <w:lang w:eastAsia="en-US"/>
        </w:rPr>
        <w:t>София</w:t>
      </w:r>
      <w:r w:rsidRPr="00F942C7">
        <w:rPr>
          <w:lang w:eastAsia="en-US"/>
        </w:rPr>
        <w:t>: IBAN:</w:t>
      </w:r>
      <w:r w:rsidR="00483CD0" w:rsidRPr="00F942C7">
        <w:rPr>
          <w:lang w:eastAsia="en-US"/>
        </w:rPr>
        <w:t xml:space="preserve"> </w:t>
      </w:r>
      <w:r w:rsidR="0038494B" w:rsidRPr="00F942C7">
        <w:rPr>
          <w:lang w:eastAsia="en-US"/>
        </w:rPr>
        <w:t>BG98UBBS80023115747910</w:t>
      </w:r>
      <w:r w:rsidR="00483CD0" w:rsidRPr="00F942C7">
        <w:rPr>
          <w:lang w:eastAsia="en-US"/>
        </w:rPr>
        <w:t>,</w:t>
      </w:r>
      <w:r w:rsidR="0038494B" w:rsidRPr="00F942C7">
        <w:rPr>
          <w:lang w:eastAsia="en-US"/>
        </w:rPr>
        <w:t xml:space="preserve"> BIC: UBBSBGSF</w:t>
      </w:r>
      <w:r w:rsidR="00483CD0" w:rsidRPr="00F942C7">
        <w:rPr>
          <w:lang w:eastAsia="en-US"/>
        </w:rPr>
        <w:t xml:space="preserve"> </w:t>
      </w:r>
      <w:r w:rsidRPr="00F942C7">
        <w:rPr>
          <w:lang w:eastAsia="en-US"/>
        </w:rPr>
        <w:t>и п</w:t>
      </w:r>
      <w:r w:rsidR="00CC1186" w:rsidRPr="00F942C7">
        <w:rPr>
          <w:lang w:eastAsia="en-US"/>
        </w:rPr>
        <w:t>редставя подписаният договор в д</w:t>
      </w:r>
      <w:r w:rsidRPr="00F942C7">
        <w:rPr>
          <w:lang w:eastAsia="en-US"/>
        </w:rPr>
        <w:t>еловодството на ТД ДР</w:t>
      </w:r>
      <w:r w:rsidR="0009721C" w:rsidRPr="00F942C7">
        <w:rPr>
          <w:lang w:eastAsia="en-US"/>
        </w:rPr>
        <w:t xml:space="preserve"> гр. София</w:t>
      </w:r>
      <w:r w:rsidRPr="00F942C7">
        <w:rPr>
          <w:lang w:eastAsia="en-US"/>
        </w:rPr>
        <w:t>.</w:t>
      </w: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rPr>
          <w:lang w:eastAsia="en-US"/>
        </w:rPr>
        <w:lastRenderedPageBreak/>
        <w:t xml:space="preserve">В случай че кандидатът, обявен за спечелил търга, не извърши плащането на цената в </w:t>
      </w:r>
      <w:r w:rsidR="005C32FE" w:rsidRPr="00F942C7">
        <w:rPr>
          <w:lang w:eastAsia="en-US"/>
        </w:rPr>
        <w:t>срок от 3 (три) работни дни</w:t>
      </w:r>
      <w:r w:rsidRPr="00F942C7">
        <w:rPr>
          <w:lang w:eastAsia="en-US"/>
        </w:rPr>
        <w:t xml:space="preserve"> от уведомяването му, неговият депозит се задържа и с писмена покана, подписана от председателя на комисията, се предлага на следващия по ред кандидат да заплати предложената от него цена.</w:t>
      </w:r>
    </w:p>
    <w:p w:rsidR="009C0883" w:rsidRPr="00F942C7" w:rsidRDefault="009C0883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F942C7">
        <w:rPr>
          <w:lang w:eastAsia="en-US"/>
        </w:rPr>
        <w:t>Ако и вторият по ред кандидат не извърши плащането, в срок до 3</w:t>
      </w:r>
      <w:r w:rsidR="001B5535" w:rsidRPr="00F942C7">
        <w:rPr>
          <w:lang w:eastAsia="en-US"/>
        </w:rPr>
        <w:t xml:space="preserve"> (три) работни</w:t>
      </w:r>
      <w:r w:rsidRPr="00F942C7">
        <w:rPr>
          <w:lang w:eastAsia="en-US"/>
        </w:rPr>
        <w:t xml:space="preserve"> дни от уведомяването му, депозитът му се задържа, а председателят на комисията уведомява председателя на агенцията с докладна записка за извършените действия от комисията и че вещите не са продадени.</w:t>
      </w:r>
    </w:p>
    <w:p w:rsidR="00123BBF" w:rsidRPr="00F942C7" w:rsidRDefault="00123BBF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t>Вещите се предават на купувача след сключване на договора, за което се съставя приемо-предавателен протокол. Собствеността върху вещите се прехвърля с предаването им.</w:t>
      </w:r>
    </w:p>
    <w:p w:rsidR="00627423" w:rsidRPr="00F942C7" w:rsidRDefault="0012315B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F942C7">
        <w:t>Разноските по вдигането</w:t>
      </w:r>
      <w:r w:rsidRPr="00F942C7">
        <w:rPr>
          <w:lang w:eastAsia="en-US"/>
        </w:rPr>
        <w:t xml:space="preserve"> и </w:t>
      </w:r>
      <w:r w:rsidR="00627423" w:rsidRPr="00F942C7">
        <w:rPr>
          <w:lang w:eastAsia="en-US"/>
        </w:rPr>
        <w:t>прехвърлянето на вещите са за сметка н</w:t>
      </w:r>
      <w:r w:rsidRPr="00F942C7">
        <w:rPr>
          <w:lang w:eastAsia="en-US"/>
        </w:rPr>
        <w:t>а</w:t>
      </w:r>
      <w:r w:rsidR="00627423" w:rsidRPr="00F942C7">
        <w:rPr>
          <w:lang w:eastAsia="en-US"/>
        </w:rPr>
        <w:t xml:space="preserve"> купувача, включително и </w:t>
      </w:r>
      <w:r w:rsidR="006B59BF" w:rsidRPr="00F942C7">
        <w:rPr>
          <w:lang w:eastAsia="en-US"/>
        </w:rPr>
        <w:t>за веща</w:t>
      </w:r>
      <w:r w:rsidR="007D3919" w:rsidRPr="00F942C7">
        <w:rPr>
          <w:lang w:eastAsia="en-US"/>
        </w:rPr>
        <w:t xml:space="preserve"> по позиция № 24</w:t>
      </w:r>
      <w:r w:rsidR="00627423" w:rsidRPr="00F942C7">
        <w:rPr>
          <w:lang w:eastAsia="en-US"/>
        </w:rPr>
        <w:t>, за ко</w:t>
      </w:r>
      <w:r w:rsidR="006B59BF" w:rsidRPr="00F942C7">
        <w:rPr>
          <w:lang w:eastAsia="en-US"/>
        </w:rPr>
        <w:t>я</w:t>
      </w:r>
      <w:r w:rsidR="00627423" w:rsidRPr="00F942C7">
        <w:rPr>
          <w:lang w:eastAsia="en-US"/>
        </w:rPr>
        <w:t>то се изисква нотариална заверка на подписите на сключения договор.</w:t>
      </w: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rPr>
          <w:lang w:eastAsia="en-US"/>
        </w:rPr>
        <w:t xml:space="preserve">Закупените вещи следва да се вдигнат от купувача </w:t>
      </w:r>
      <w:r w:rsidR="005518CA" w:rsidRPr="00F942C7">
        <w:rPr>
          <w:lang w:eastAsia="en-US"/>
        </w:rPr>
        <w:t>в</w:t>
      </w:r>
      <w:r w:rsidR="00A77E40" w:rsidRPr="00F942C7">
        <w:rPr>
          <w:lang w:eastAsia="en-US"/>
        </w:rPr>
        <w:t xml:space="preserve"> срок от</w:t>
      </w:r>
      <w:r w:rsidR="005518CA" w:rsidRPr="00F942C7">
        <w:rPr>
          <w:lang w:eastAsia="en-US"/>
        </w:rPr>
        <w:t xml:space="preserve"> 5 (</w:t>
      </w:r>
      <w:r w:rsidR="00A77E40" w:rsidRPr="00F942C7">
        <w:rPr>
          <w:lang w:eastAsia="en-US"/>
        </w:rPr>
        <w:t>пет</w:t>
      </w:r>
      <w:r w:rsidR="005518CA" w:rsidRPr="00F942C7">
        <w:rPr>
          <w:lang w:eastAsia="en-US"/>
        </w:rPr>
        <w:t>)</w:t>
      </w:r>
      <w:r w:rsidR="007B79D2" w:rsidRPr="00F942C7">
        <w:rPr>
          <w:lang w:eastAsia="en-US"/>
        </w:rPr>
        <w:t xml:space="preserve"> </w:t>
      </w:r>
      <w:r w:rsidRPr="00F942C7">
        <w:rPr>
          <w:lang w:eastAsia="en-US"/>
        </w:rPr>
        <w:t>дн</w:t>
      </w:r>
      <w:r w:rsidR="00A77E40" w:rsidRPr="00F942C7">
        <w:rPr>
          <w:lang w:eastAsia="en-US"/>
        </w:rPr>
        <w:t>и</w:t>
      </w:r>
      <w:r w:rsidRPr="00F942C7">
        <w:rPr>
          <w:lang w:eastAsia="en-US"/>
        </w:rPr>
        <w:t xml:space="preserve"> от плащането на цената им</w:t>
      </w:r>
      <w:r w:rsidRPr="00F942C7">
        <w:t xml:space="preserve"> като за всеки ден закъснение се заплаща магазинаж в размер на 1% от цената на закупените и неполучени в срок вещи, но не повече от 10%.</w:t>
      </w:r>
    </w:p>
    <w:p w:rsidR="008316B3" w:rsidRPr="00F942C7" w:rsidRDefault="008316B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t>Депозитите на кандидатите се връщат в</w:t>
      </w:r>
      <w:r w:rsidR="00A77E40" w:rsidRPr="00F942C7">
        <w:t xml:space="preserve"> срок от</w:t>
      </w:r>
      <w:r w:rsidRPr="00F942C7">
        <w:t xml:space="preserve"> 7</w:t>
      </w:r>
      <w:r w:rsidR="00A77E40" w:rsidRPr="00F942C7">
        <w:t xml:space="preserve"> (седем) дни</w:t>
      </w:r>
      <w:r w:rsidRPr="00F942C7">
        <w:t xml:space="preserve"> от вдигането на всички закупени вещи от страна на купувачите.</w:t>
      </w:r>
    </w:p>
    <w:p w:rsidR="009C0883" w:rsidRPr="00F942C7" w:rsidRDefault="008316B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t>Кандидатът, спечелил търга трябва да</w:t>
      </w:r>
      <w:r w:rsidRPr="00F942C7">
        <w:rPr>
          <w:lang w:eastAsia="en-US"/>
        </w:rPr>
        <w:t xml:space="preserve"> </w:t>
      </w:r>
      <w:r w:rsidR="009C0883" w:rsidRPr="00F942C7">
        <w:t>осигури здравословни и безопасни условя на труд</w:t>
      </w:r>
      <w:r w:rsidR="00E538F7" w:rsidRPr="00F942C7">
        <w:t xml:space="preserve"> </w:t>
      </w:r>
      <w:r w:rsidR="009C0883" w:rsidRPr="00F942C7">
        <w:t>и провежда инструктаж на лицата, кои</w:t>
      </w:r>
      <w:r w:rsidR="000A6592" w:rsidRPr="00F942C7">
        <w:t>то ще товарят и изнасят вещите.</w:t>
      </w: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t>Изтеглянето на вещите да се извършва</w:t>
      </w:r>
      <w:r w:rsidR="00B00D20" w:rsidRPr="00F942C7">
        <w:t xml:space="preserve"> по предварително съгласуван с Т</w:t>
      </w:r>
      <w:r w:rsidRPr="00F942C7">
        <w:t xml:space="preserve">ериториалната дирекция график, като купувачът следва да уведоми директора на ТД ДР гр. </w:t>
      </w:r>
      <w:r w:rsidR="005C32FE" w:rsidRPr="00F942C7">
        <w:t xml:space="preserve">София </w:t>
      </w:r>
      <w:r w:rsidRPr="00F942C7">
        <w:t>най-малко 3 (три) работни дни преди изтеглянето.</w:t>
      </w:r>
    </w:p>
    <w:p w:rsidR="00FE3095" w:rsidRPr="00F942C7" w:rsidRDefault="00FE3095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t>Настоящата заповед за провеждане на търга (без състава на комисията) да се постави на таблото за обяви в сградата на ТД ДР гр. София и да се обяви на интернет страницата на аг</w:t>
      </w:r>
      <w:r w:rsidR="00016F87" w:rsidRPr="00F942C7">
        <w:t>енцията - www.statereserve.bg,</w:t>
      </w:r>
      <w:r w:rsidRPr="00F942C7">
        <w:t xml:space="preserve"> раздел „Бюлетин з</w:t>
      </w:r>
      <w:r w:rsidR="00016F87" w:rsidRPr="00F942C7">
        <w:t>а продажби“,</w:t>
      </w:r>
      <w:r w:rsidRPr="00F942C7">
        <w:t xml:space="preserve"> подраздел „Търгове“, </w:t>
      </w:r>
      <w:r w:rsidR="008D40EA" w:rsidRPr="00F942C7">
        <w:t>не по-късно от една седмица преди датата, определена за провеждане на търга</w:t>
      </w:r>
      <w:r w:rsidRPr="00F942C7">
        <w:t>. Обявлението за откриване на процедурата да се публикува в един централен ежедневник. Обявяването по посочените начини се извършва в един и същи ден.</w:t>
      </w:r>
    </w:p>
    <w:p w:rsidR="009C0883" w:rsidRPr="00F942C7" w:rsidRDefault="00C26D35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>
        <w:t>Ц</w:t>
      </w:r>
      <w:r w:rsidR="009C0883" w:rsidRPr="00F942C7">
        <w:t>ялостната</w:t>
      </w:r>
      <w:r w:rsidR="009C0883" w:rsidRPr="00F942C7">
        <w:rPr>
          <w:b/>
        </w:rPr>
        <w:t xml:space="preserve"> </w:t>
      </w:r>
      <w:r w:rsidR="009C0883" w:rsidRPr="00F942C7">
        <w:t>организация и провеждане на тръжната процедура</w:t>
      </w:r>
      <w:r>
        <w:t xml:space="preserve"> в</w:t>
      </w:r>
      <w:r w:rsidRPr="00F942C7">
        <w:t>ъзлагам на председателя на комисията</w:t>
      </w:r>
      <w:r w:rsidR="009C0883" w:rsidRPr="00F942C7">
        <w:t>.</w:t>
      </w: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t>Контрол по изпълнение на заповедта възлагам на директора на ТД ДР гр.</w:t>
      </w:r>
      <w:r w:rsidR="00403990" w:rsidRPr="00F942C7">
        <w:t xml:space="preserve"> София</w:t>
      </w:r>
      <w:r w:rsidRPr="00F942C7">
        <w:t>.</w:t>
      </w:r>
    </w:p>
    <w:p w:rsidR="009C0883" w:rsidRPr="00F942C7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F942C7">
        <w:t xml:space="preserve">Заповедта да се </w:t>
      </w:r>
      <w:r w:rsidR="002815C0" w:rsidRPr="00F942C7">
        <w:t>представи</w:t>
      </w:r>
      <w:r w:rsidRPr="00F942C7">
        <w:t xml:space="preserve"> на </w:t>
      </w:r>
      <w:r w:rsidR="002815C0" w:rsidRPr="00F942C7">
        <w:t>съответните длъжностни лица</w:t>
      </w:r>
      <w:r w:rsidRPr="00F942C7">
        <w:t xml:space="preserve"> за сведение и изпълнение.</w:t>
      </w:r>
    </w:p>
    <w:p w:rsidR="00627423" w:rsidRPr="00F942C7" w:rsidRDefault="00627423" w:rsidP="007236CD">
      <w:pPr>
        <w:jc w:val="both"/>
        <w:rPr>
          <w:lang w:eastAsia="en-US"/>
        </w:rPr>
      </w:pPr>
    </w:p>
    <w:p w:rsidR="00CC0D74" w:rsidRPr="00F942C7" w:rsidRDefault="00CC0D74" w:rsidP="007236CD">
      <w:pPr>
        <w:jc w:val="both"/>
        <w:rPr>
          <w:lang w:eastAsia="en-US"/>
        </w:rPr>
      </w:pPr>
    </w:p>
    <w:p w:rsidR="009C0883" w:rsidRPr="00F942C7" w:rsidRDefault="007E3E1E" w:rsidP="007236CD">
      <w:pPr>
        <w:jc w:val="both"/>
        <w:rPr>
          <w:b/>
          <w:lang w:eastAsia="en-US"/>
        </w:rPr>
      </w:pPr>
      <w:r w:rsidRPr="00F942C7">
        <w:rPr>
          <w:b/>
          <w:lang w:eastAsia="en-US"/>
        </w:rPr>
        <w:t>АСЕН АСЕНОВ</w:t>
      </w:r>
      <w:r w:rsidR="00CB455B">
        <w:rPr>
          <w:b/>
          <w:lang w:eastAsia="en-US"/>
        </w:rPr>
        <w:t xml:space="preserve"> ………П………</w:t>
      </w:r>
    </w:p>
    <w:p w:rsidR="009C0883" w:rsidRPr="00F942C7" w:rsidRDefault="005941F8" w:rsidP="007236CD">
      <w:pPr>
        <w:jc w:val="both"/>
        <w:rPr>
          <w:i/>
          <w:lang w:eastAsia="en-US"/>
        </w:rPr>
      </w:pPr>
      <w:r w:rsidRPr="00F942C7">
        <w:rPr>
          <w:i/>
          <w:lang w:eastAsia="en-US"/>
        </w:rPr>
        <w:t>П</w:t>
      </w:r>
      <w:r w:rsidR="009C0883" w:rsidRPr="00F942C7">
        <w:rPr>
          <w:i/>
          <w:lang w:eastAsia="en-US"/>
        </w:rPr>
        <w:t>редседател на „Държавна агенция</w:t>
      </w:r>
    </w:p>
    <w:p w:rsidR="00891444" w:rsidRPr="00F942C7" w:rsidRDefault="009C0883" w:rsidP="005F7CFC">
      <w:pPr>
        <w:jc w:val="both"/>
        <w:rPr>
          <w:i/>
          <w:lang w:eastAsia="en-US"/>
        </w:rPr>
      </w:pPr>
      <w:r w:rsidRPr="00F942C7">
        <w:rPr>
          <w:i/>
          <w:lang w:eastAsia="en-US"/>
        </w:rPr>
        <w:t>Държавен резерв и военновременни запаси</w:t>
      </w:r>
      <w:r w:rsidR="00F942C7">
        <w:rPr>
          <w:i/>
          <w:lang w:eastAsia="en-US"/>
        </w:rPr>
        <w:t>“</w:t>
      </w:r>
    </w:p>
    <w:p w:rsidR="00891444" w:rsidRPr="004F506C" w:rsidRDefault="00891444" w:rsidP="00CB455B">
      <w:pPr>
        <w:spacing w:after="120"/>
      </w:pPr>
    </w:p>
    <w:sectPr w:rsidR="00891444" w:rsidRPr="004F506C" w:rsidSect="00473F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276" w:bottom="1276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A04" w:rsidRDefault="003D4A04" w:rsidP="00E05FD1">
      <w:r>
        <w:separator/>
      </w:r>
    </w:p>
  </w:endnote>
  <w:endnote w:type="continuationSeparator" w:id="0">
    <w:p w:rsidR="003D4A04" w:rsidRDefault="003D4A04" w:rsidP="00E0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34243"/>
      <w:docPartObj>
        <w:docPartGallery w:val="Page Numbers (Bottom of Page)"/>
        <w:docPartUnique/>
      </w:docPartObj>
    </w:sdtPr>
    <w:sdtEndPr/>
    <w:sdtContent>
      <w:p w:rsidR="006F66CC" w:rsidRDefault="004F506C" w:rsidP="004F506C">
        <w:pPr>
          <w:pStyle w:val="ac"/>
          <w:jc w:val="right"/>
        </w:pPr>
        <w:r w:rsidRPr="004F506C">
          <w:rPr>
            <w:i/>
            <w:sz w:val="20"/>
            <w:szCs w:val="20"/>
          </w:rPr>
          <w:fldChar w:fldCharType="begin"/>
        </w:r>
        <w:r w:rsidRPr="004F506C">
          <w:rPr>
            <w:i/>
            <w:sz w:val="20"/>
            <w:szCs w:val="20"/>
          </w:rPr>
          <w:instrText>PAGE   \* MERGEFORMAT</w:instrText>
        </w:r>
        <w:r w:rsidRPr="004F506C">
          <w:rPr>
            <w:i/>
            <w:sz w:val="20"/>
            <w:szCs w:val="20"/>
          </w:rPr>
          <w:fldChar w:fldCharType="separate"/>
        </w:r>
        <w:r w:rsidR="00473F49">
          <w:rPr>
            <w:i/>
            <w:noProof/>
            <w:sz w:val="20"/>
            <w:szCs w:val="20"/>
          </w:rPr>
          <w:t>4</w:t>
        </w:r>
        <w:r w:rsidRPr="004F506C">
          <w:rPr>
            <w:i/>
            <w:sz w:val="20"/>
            <w:szCs w:val="20"/>
          </w:rPr>
          <w:fldChar w:fldCharType="end"/>
        </w:r>
        <w:r w:rsidRPr="004F506C">
          <w:rPr>
            <w:i/>
            <w:sz w:val="20"/>
            <w:szCs w:val="20"/>
          </w:rPr>
          <w:t>/5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895105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p w:rsidR="006F66CC" w:rsidRDefault="004F506C" w:rsidP="004F506C">
        <w:pPr>
          <w:pStyle w:val="ac"/>
          <w:jc w:val="right"/>
        </w:pPr>
        <w:r w:rsidRPr="004F506C">
          <w:rPr>
            <w:i/>
            <w:sz w:val="20"/>
            <w:szCs w:val="20"/>
          </w:rPr>
          <w:fldChar w:fldCharType="begin"/>
        </w:r>
        <w:r w:rsidRPr="004F506C">
          <w:rPr>
            <w:i/>
            <w:sz w:val="20"/>
            <w:szCs w:val="20"/>
          </w:rPr>
          <w:instrText>PAGE   \* MERGEFORMAT</w:instrText>
        </w:r>
        <w:r w:rsidRPr="004F506C">
          <w:rPr>
            <w:i/>
            <w:sz w:val="20"/>
            <w:szCs w:val="20"/>
          </w:rPr>
          <w:fldChar w:fldCharType="separate"/>
        </w:r>
        <w:r w:rsidR="00473F49">
          <w:rPr>
            <w:i/>
            <w:noProof/>
            <w:sz w:val="20"/>
            <w:szCs w:val="20"/>
          </w:rPr>
          <w:t>1</w:t>
        </w:r>
        <w:r w:rsidRPr="004F506C">
          <w:rPr>
            <w:i/>
            <w:sz w:val="20"/>
            <w:szCs w:val="20"/>
          </w:rPr>
          <w:fldChar w:fldCharType="end"/>
        </w:r>
        <w:r>
          <w:rPr>
            <w:i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A04" w:rsidRDefault="003D4A04" w:rsidP="00E05FD1">
      <w:r>
        <w:separator/>
      </w:r>
    </w:p>
  </w:footnote>
  <w:footnote w:type="continuationSeparator" w:id="0">
    <w:p w:rsidR="003D4A04" w:rsidRDefault="003D4A04" w:rsidP="00E0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CC" w:rsidRPr="00F91B76" w:rsidRDefault="006F66CC" w:rsidP="00627423">
    <w:pPr>
      <w:pStyle w:val="a3"/>
      <w:tabs>
        <w:tab w:val="clear" w:pos="4536"/>
        <w:tab w:val="clear" w:pos="9072"/>
      </w:tabs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CC" w:rsidRDefault="006F66CC" w:rsidP="00627423">
    <w:pPr>
      <w:pStyle w:val="Do"/>
      <w:spacing w:after="0"/>
      <w:ind w:right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E7B8DB" wp14:editId="6DABA051">
              <wp:simplePos x="0" y="0"/>
              <wp:positionH relativeFrom="column">
                <wp:posOffset>1584325</wp:posOffset>
              </wp:positionH>
              <wp:positionV relativeFrom="paragraph">
                <wp:posOffset>-91440</wp:posOffset>
              </wp:positionV>
              <wp:extent cx="2615565" cy="238125"/>
              <wp:effectExtent l="0" t="0" r="0" b="0"/>
              <wp:wrapNone/>
              <wp:docPr id="5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615565" cy="2381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66CC" w:rsidRPr="008F1479" w:rsidRDefault="006F66CC" w:rsidP="008F1479">
                          <w:pPr>
                            <w:pStyle w:val="af"/>
                            <w:spacing w:before="0" w:beforeAutospacing="0" w:after="0" w:afterAutospacing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8F1479"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МИНИСТЕРСКИ СЪВЕТ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7B8DB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6" type="#_x0000_t202" style="position:absolute;left:0;text-align:left;margin-left:124.75pt;margin-top:-7.2pt;width:205.9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" filled="f" stroked="f">
              <v:stroke joinstyle="round"/>
              <o:lock v:ext="edit" shapetype="t"/>
              <v:textbox>
                <w:txbxContent>
                  <w:p w:rsidR="006F66CC" w:rsidRPr="008F1479" w:rsidRDefault="006F66CC" w:rsidP="008F1479">
                    <w:pPr>
                      <w:pStyle w:val="af"/>
                      <w:spacing w:before="0" w:beforeAutospacing="0" w:after="0" w:afterAutospacing="0"/>
                      <w:jc w:val="center"/>
                      <w:rPr>
                        <w:sz w:val="28"/>
                        <w:szCs w:val="28"/>
                      </w:rPr>
                    </w:pPr>
                    <w:r w:rsidRPr="008F1479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МИНИСТЕРСКИ СЪВЕТ</w:t>
                    </w:r>
                  </w:p>
                </w:txbxContent>
              </v:textbox>
            </v:shape>
          </w:pict>
        </mc:Fallback>
      </mc:AlternateContent>
    </w:r>
  </w:p>
  <w:p w:rsidR="006F66CC" w:rsidRDefault="006F66CC" w:rsidP="00627423">
    <w:pPr>
      <w:pStyle w:val="Do"/>
      <w:spacing w:after="60"/>
      <w:ind w:right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52A49A3" wp14:editId="1257C204">
          <wp:simplePos x="0" y="0"/>
          <wp:positionH relativeFrom="margin">
            <wp:posOffset>-47625</wp:posOffset>
          </wp:positionH>
          <wp:positionV relativeFrom="paragraph">
            <wp:posOffset>-390994</wp:posOffset>
          </wp:positionV>
          <wp:extent cx="800100" cy="671830"/>
          <wp:effectExtent l="0" t="0" r="0" b="0"/>
          <wp:wrapNone/>
          <wp:docPr id="4" name="Картина 7" descr="gerb_Bulg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gerb_Bulga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ДЪРЖАВНА АГЕНЦИЯ</w:t>
    </w:r>
  </w:p>
  <w:p w:rsidR="006F66CC" w:rsidRPr="005D580F" w:rsidRDefault="006F66CC" w:rsidP="008F1479">
    <w:pPr>
      <w:pStyle w:val="Do"/>
      <w:spacing w:before="60" w:after="60"/>
      <w:ind w:right="0"/>
      <w:jc w:val="center"/>
      <w:rPr>
        <w:lang w:val="ru-RU"/>
      </w:rPr>
    </w:pPr>
    <w:r>
      <w:t>"ДЪРЖАВЕН РЕЗЕРВ И ВОЕННОВРЕМЕННИ ЗАПАСИ"</w:t>
    </w:r>
  </w:p>
  <w:p w:rsidR="006F66CC" w:rsidRPr="00E0717F" w:rsidRDefault="006F66CC" w:rsidP="00477CF1">
    <w:pPr>
      <w:jc w:val="center"/>
      <w:rPr>
        <w:sz w:val="18"/>
        <w:szCs w:val="18"/>
      </w:rPr>
    </w:pPr>
    <w:r w:rsidRPr="00E0717F">
      <w:rPr>
        <w:i/>
        <w:spacing w:val="-6"/>
        <w:sz w:val="18"/>
        <w:szCs w:val="18"/>
      </w:rPr>
      <w:t>София 1000, ул. "Московска" №</w:t>
    </w:r>
    <w:r w:rsidRPr="00E0717F">
      <w:rPr>
        <w:i/>
        <w:spacing w:val="-6"/>
        <w:sz w:val="18"/>
        <w:szCs w:val="18"/>
        <w:lang w:val="ru-RU"/>
      </w:rPr>
      <w:t xml:space="preserve"> </w:t>
    </w:r>
    <w:r w:rsidRPr="00E0717F">
      <w:rPr>
        <w:i/>
        <w:spacing w:val="-6"/>
        <w:sz w:val="18"/>
        <w:szCs w:val="18"/>
      </w:rPr>
      <w:t>3, тел.:</w:t>
    </w:r>
    <w:r w:rsidRPr="00E0717F">
      <w:rPr>
        <w:b/>
        <w:i/>
        <w:spacing w:val="-6"/>
        <w:sz w:val="18"/>
        <w:szCs w:val="18"/>
      </w:rPr>
      <w:t xml:space="preserve"> +</w:t>
    </w:r>
    <w:r w:rsidRPr="00E0717F">
      <w:rPr>
        <w:b/>
        <w:i/>
        <w:spacing w:val="-6"/>
        <w:sz w:val="18"/>
        <w:szCs w:val="18"/>
        <w:lang w:val="ru-RU"/>
      </w:rPr>
      <w:t xml:space="preserve">+ </w:t>
    </w:r>
    <w:r w:rsidRPr="00E0717F">
      <w:rPr>
        <w:i/>
        <w:spacing w:val="-6"/>
        <w:sz w:val="18"/>
        <w:szCs w:val="18"/>
      </w:rPr>
      <w:t xml:space="preserve">359 2 </w:t>
    </w:r>
    <w:r w:rsidRPr="00E0717F">
      <w:rPr>
        <w:i/>
        <w:spacing w:val="-6"/>
        <w:sz w:val="18"/>
        <w:szCs w:val="18"/>
        <w:lang w:val="ru-RU"/>
      </w:rPr>
      <w:t>9210201</w:t>
    </w:r>
    <w:r w:rsidRPr="00E0717F">
      <w:rPr>
        <w:i/>
        <w:spacing w:val="-6"/>
        <w:sz w:val="18"/>
        <w:szCs w:val="18"/>
      </w:rPr>
      <w:t xml:space="preserve">, факс: ++ 359 2 </w:t>
    </w:r>
    <w:r w:rsidRPr="00E0717F">
      <w:rPr>
        <w:i/>
        <w:spacing w:val="-6"/>
        <w:sz w:val="18"/>
        <w:szCs w:val="18"/>
        <w:lang w:val="ru-RU"/>
      </w:rPr>
      <w:t>98</w:t>
    </w:r>
    <w:r w:rsidRPr="00E0717F">
      <w:rPr>
        <w:i/>
        <w:spacing w:val="-6"/>
        <w:sz w:val="18"/>
        <w:szCs w:val="18"/>
      </w:rPr>
      <w:t xml:space="preserve">7-79-77, </w:t>
    </w:r>
    <w:r w:rsidRPr="00E0717F">
      <w:rPr>
        <w:i/>
        <w:spacing w:val="-6"/>
        <w:sz w:val="18"/>
        <w:szCs w:val="18"/>
        <w:lang w:val="en-US"/>
      </w:rPr>
      <w:t>e</w:t>
    </w:r>
    <w:r w:rsidRPr="00E0717F">
      <w:rPr>
        <w:i/>
        <w:spacing w:val="-6"/>
        <w:sz w:val="18"/>
        <w:szCs w:val="18"/>
        <w:lang w:val="ru-RU"/>
      </w:rPr>
      <w:t>-</w:t>
    </w:r>
    <w:r w:rsidRPr="00E0717F">
      <w:rPr>
        <w:i/>
        <w:spacing w:val="-6"/>
        <w:sz w:val="18"/>
        <w:szCs w:val="18"/>
        <w:lang w:val="en-US"/>
      </w:rPr>
      <w:t>mail</w:t>
    </w:r>
    <w:r w:rsidRPr="00E0717F">
      <w:rPr>
        <w:i/>
        <w:spacing w:val="-6"/>
        <w:sz w:val="18"/>
        <w:szCs w:val="18"/>
        <w:lang w:val="ru-RU"/>
      </w:rPr>
      <w:t>:</w:t>
    </w:r>
    <w:r w:rsidRPr="00E0717F">
      <w:rPr>
        <w:i/>
        <w:spacing w:val="-6"/>
        <w:sz w:val="18"/>
        <w:szCs w:val="18"/>
      </w:rPr>
      <w:t xml:space="preserve"> </w:t>
    </w:r>
    <w:proofErr w:type="spellStart"/>
    <w:r w:rsidRPr="00E0717F">
      <w:rPr>
        <w:i/>
        <w:sz w:val="18"/>
        <w:szCs w:val="18"/>
        <w:lang w:val="en-US"/>
      </w:rPr>
      <w:t>rezerv</w:t>
    </w:r>
    <w:proofErr w:type="spellEnd"/>
    <w:r w:rsidRPr="00E0717F">
      <w:rPr>
        <w:i/>
        <w:sz w:val="18"/>
        <w:szCs w:val="18"/>
        <w:lang w:val="ru-RU"/>
      </w:rPr>
      <w:t>@</w:t>
    </w:r>
    <w:proofErr w:type="spellStart"/>
    <w:r w:rsidRPr="00E0717F">
      <w:rPr>
        <w:i/>
        <w:sz w:val="18"/>
        <w:szCs w:val="18"/>
        <w:lang w:val="en-US"/>
      </w:rPr>
      <w:t>statereserve</w:t>
    </w:r>
    <w:proofErr w:type="spellEnd"/>
    <w:r w:rsidRPr="00E0717F">
      <w:rPr>
        <w:i/>
        <w:sz w:val="18"/>
        <w:szCs w:val="18"/>
        <w:lang w:val="ru-RU"/>
      </w:rPr>
      <w:t>.</w:t>
    </w:r>
    <w:proofErr w:type="spellStart"/>
    <w:r w:rsidRPr="00E0717F">
      <w:rPr>
        <w:i/>
        <w:sz w:val="18"/>
        <w:szCs w:val="18"/>
        <w:lang w:val="en-US"/>
      </w:rPr>
      <w:t>bg</w:t>
    </w:r>
    <w:proofErr w:type="spellEnd"/>
  </w:p>
  <w:p w:rsidR="006F66CC" w:rsidRPr="008F1479" w:rsidRDefault="006F66CC" w:rsidP="008F1479">
    <w:pPr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BAD816" wp14:editId="5A00AC84">
              <wp:simplePos x="0" y="0"/>
              <wp:positionH relativeFrom="column">
                <wp:posOffset>-42545</wp:posOffset>
              </wp:positionH>
              <wp:positionV relativeFrom="paragraph">
                <wp:posOffset>44367</wp:posOffset>
              </wp:positionV>
              <wp:extent cx="6064885" cy="1905"/>
              <wp:effectExtent l="0" t="19050" r="31115" b="361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4885" cy="1905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B3708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3.5pt" to="474.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75767"/>
    <w:multiLevelType w:val="hybridMultilevel"/>
    <w:tmpl w:val="D1367C20"/>
    <w:lvl w:ilvl="0" w:tplc="5BD0C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C674B"/>
    <w:multiLevelType w:val="hybridMultilevel"/>
    <w:tmpl w:val="8A58D640"/>
    <w:lvl w:ilvl="0" w:tplc="CA64FECC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122279"/>
    <w:multiLevelType w:val="hybridMultilevel"/>
    <w:tmpl w:val="ECB0DE66"/>
    <w:lvl w:ilvl="0" w:tplc="8304AB3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2FFF1607"/>
    <w:multiLevelType w:val="hybridMultilevel"/>
    <w:tmpl w:val="16F28B06"/>
    <w:lvl w:ilvl="0" w:tplc="033095D8">
      <w:start w:val="1"/>
      <w:numFmt w:val="decimal"/>
      <w:lvlText w:val="%1."/>
      <w:lvlJc w:val="left"/>
      <w:pPr>
        <w:ind w:left="2136" w:hanging="72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5C03954"/>
    <w:multiLevelType w:val="hybridMultilevel"/>
    <w:tmpl w:val="10107DEE"/>
    <w:lvl w:ilvl="0" w:tplc="CF00DC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5910F07"/>
    <w:multiLevelType w:val="hybridMultilevel"/>
    <w:tmpl w:val="5A16693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7E56192"/>
    <w:multiLevelType w:val="hybridMultilevel"/>
    <w:tmpl w:val="F1CA623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6F4E12"/>
    <w:multiLevelType w:val="multilevel"/>
    <w:tmpl w:val="33E4303E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62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0" w:firstLine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964"/>
        </w:tabs>
        <w:ind w:left="0" w:firstLine="709"/>
      </w:pPr>
      <w:rPr>
        <w:rFonts w:ascii="Symbol" w:hAnsi="Symbol" w:hint="default"/>
      </w:rPr>
    </w:lvl>
    <w:lvl w:ilvl="5">
      <w:start w:val="1"/>
      <w:numFmt w:val="decimal"/>
      <w:lvlText w:val="%5%6."/>
      <w:lvlJc w:val="left"/>
      <w:pPr>
        <w:tabs>
          <w:tab w:val="num" w:pos="1247"/>
        </w:tabs>
        <w:ind w:left="0" w:firstLine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6D"/>
    <w:rsid w:val="000009BE"/>
    <w:rsid w:val="000024A8"/>
    <w:rsid w:val="00014E57"/>
    <w:rsid w:val="000162E1"/>
    <w:rsid w:val="00016DE6"/>
    <w:rsid w:val="00016F87"/>
    <w:rsid w:val="000244C9"/>
    <w:rsid w:val="0004312F"/>
    <w:rsid w:val="000447A5"/>
    <w:rsid w:val="00051BFF"/>
    <w:rsid w:val="000536CE"/>
    <w:rsid w:val="00056552"/>
    <w:rsid w:val="00056DFC"/>
    <w:rsid w:val="000611B2"/>
    <w:rsid w:val="000669EE"/>
    <w:rsid w:val="00072DDD"/>
    <w:rsid w:val="00080FC1"/>
    <w:rsid w:val="00083865"/>
    <w:rsid w:val="00084DC6"/>
    <w:rsid w:val="000866DE"/>
    <w:rsid w:val="0009721C"/>
    <w:rsid w:val="000A1966"/>
    <w:rsid w:val="000A1AB0"/>
    <w:rsid w:val="000A3AF2"/>
    <w:rsid w:val="000A4923"/>
    <w:rsid w:val="000A6592"/>
    <w:rsid w:val="000A687B"/>
    <w:rsid w:val="000A70E7"/>
    <w:rsid w:val="000B2712"/>
    <w:rsid w:val="000B72F0"/>
    <w:rsid w:val="000D09D5"/>
    <w:rsid w:val="000D1BEA"/>
    <w:rsid w:val="000D2AE6"/>
    <w:rsid w:val="000D3DFA"/>
    <w:rsid w:val="000D6480"/>
    <w:rsid w:val="000E0A44"/>
    <w:rsid w:val="000E4090"/>
    <w:rsid w:val="000E4DCB"/>
    <w:rsid w:val="000E7E90"/>
    <w:rsid w:val="000F6054"/>
    <w:rsid w:val="001053D4"/>
    <w:rsid w:val="00112C3E"/>
    <w:rsid w:val="0012315B"/>
    <w:rsid w:val="00123BBF"/>
    <w:rsid w:val="00130063"/>
    <w:rsid w:val="001356BC"/>
    <w:rsid w:val="001441EC"/>
    <w:rsid w:val="001464BA"/>
    <w:rsid w:val="00154217"/>
    <w:rsid w:val="001657F7"/>
    <w:rsid w:val="00167D3C"/>
    <w:rsid w:val="0017077D"/>
    <w:rsid w:val="0017266E"/>
    <w:rsid w:val="001728F8"/>
    <w:rsid w:val="00176EDE"/>
    <w:rsid w:val="00177A05"/>
    <w:rsid w:val="00186A69"/>
    <w:rsid w:val="001877CD"/>
    <w:rsid w:val="0019014E"/>
    <w:rsid w:val="001B5535"/>
    <w:rsid w:val="001C7066"/>
    <w:rsid w:val="001C7A69"/>
    <w:rsid w:val="001D0408"/>
    <w:rsid w:val="001D2331"/>
    <w:rsid w:val="001D4669"/>
    <w:rsid w:val="001D6445"/>
    <w:rsid w:val="001D671D"/>
    <w:rsid w:val="001D6C54"/>
    <w:rsid w:val="001D7E41"/>
    <w:rsid w:val="001D7E7C"/>
    <w:rsid w:val="001E7074"/>
    <w:rsid w:val="001F091B"/>
    <w:rsid w:val="001F274E"/>
    <w:rsid w:val="001F3EB5"/>
    <w:rsid w:val="001F4C7C"/>
    <w:rsid w:val="00202E4A"/>
    <w:rsid w:val="00204182"/>
    <w:rsid w:val="0020598E"/>
    <w:rsid w:val="00215714"/>
    <w:rsid w:val="00221D21"/>
    <w:rsid w:val="00227DAE"/>
    <w:rsid w:val="00230171"/>
    <w:rsid w:val="00237E6B"/>
    <w:rsid w:val="0024036E"/>
    <w:rsid w:val="00250D57"/>
    <w:rsid w:val="0025177F"/>
    <w:rsid w:val="0025240A"/>
    <w:rsid w:val="0025452F"/>
    <w:rsid w:val="002629C1"/>
    <w:rsid w:val="00272C07"/>
    <w:rsid w:val="00272DDA"/>
    <w:rsid w:val="00276462"/>
    <w:rsid w:val="002815C0"/>
    <w:rsid w:val="0029345D"/>
    <w:rsid w:val="00293BFC"/>
    <w:rsid w:val="002972BA"/>
    <w:rsid w:val="002A2B05"/>
    <w:rsid w:val="002A3B7E"/>
    <w:rsid w:val="002A50E7"/>
    <w:rsid w:val="002A5F51"/>
    <w:rsid w:val="002B42A3"/>
    <w:rsid w:val="002B63EB"/>
    <w:rsid w:val="002B7A55"/>
    <w:rsid w:val="002C025D"/>
    <w:rsid w:val="002C5025"/>
    <w:rsid w:val="002C5473"/>
    <w:rsid w:val="002D310F"/>
    <w:rsid w:val="002D3F75"/>
    <w:rsid w:val="002D45AB"/>
    <w:rsid w:val="002E5364"/>
    <w:rsid w:val="002E5671"/>
    <w:rsid w:val="002E664D"/>
    <w:rsid w:val="002F01BD"/>
    <w:rsid w:val="0030282B"/>
    <w:rsid w:val="00303401"/>
    <w:rsid w:val="003041CE"/>
    <w:rsid w:val="00306996"/>
    <w:rsid w:val="00310C7C"/>
    <w:rsid w:val="0031227E"/>
    <w:rsid w:val="003210B4"/>
    <w:rsid w:val="00327E40"/>
    <w:rsid w:val="00331C00"/>
    <w:rsid w:val="00340627"/>
    <w:rsid w:val="003419BF"/>
    <w:rsid w:val="00342EE9"/>
    <w:rsid w:val="00343DE7"/>
    <w:rsid w:val="00347CBF"/>
    <w:rsid w:val="003541D3"/>
    <w:rsid w:val="00354412"/>
    <w:rsid w:val="0035652A"/>
    <w:rsid w:val="00366947"/>
    <w:rsid w:val="00371404"/>
    <w:rsid w:val="003738BA"/>
    <w:rsid w:val="00376327"/>
    <w:rsid w:val="003809E2"/>
    <w:rsid w:val="00380BCC"/>
    <w:rsid w:val="003845C4"/>
    <w:rsid w:val="0038494B"/>
    <w:rsid w:val="00384CE7"/>
    <w:rsid w:val="0038651F"/>
    <w:rsid w:val="003873A8"/>
    <w:rsid w:val="00387E33"/>
    <w:rsid w:val="00391256"/>
    <w:rsid w:val="003915E9"/>
    <w:rsid w:val="003A31CD"/>
    <w:rsid w:val="003B5003"/>
    <w:rsid w:val="003B681A"/>
    <w:rsid w:val="003C079D"/>
    <w:rsid w:val="003D0E30"/>
    <w:rsid w:val="003D1BF6"/>
    <w:rsid w:val="003D4A04"/>
    <w:rsid w:val="003E4717"/>
    <w:rsid w:val="003F260A"/>
    <w:rsid w:val="003F722E"/>
    <w:rsid w:val="003F7FDC"/>
    <w:rsid w:val="00400619"/>
    <w:rsid w:val="00402A6D"/>
    <w:rsid w:val="00403990"/>
    <w:rsid w:val="0040661B"/>
    <w:rsid w:val="00412892"/>
    <w:rsid w:val="00412FAA"/>
    <w:rsid w:val="00415745"/>
    <w:rsid w:val="004172B2"/>
    <w:rsid w:val="00435329"/>
    <w:rsid w:val="00442677"/>
    <w:rsid w:val="0044442F"/>
    <w:rsid w:val="00450D04"/>
    <w:rsid w:val="00451451"/>
    <w:rsid w:val="004579DE"/>
    <w:rsid w:val="00461AF0"/>
    <w:rsid w:val="00464693"/>
    <w:rsid w:val="00465F80"/>
    <w:rsid w:val="00467AB5"/>
    <w:rsid w:val="00467E43"/>
    <w:rsid w:val="00473F49"/>
    <w:rsid w:val="00474E68"/>
    <w:rsid w:val="00477CF1"/>
    <w:rsid w:val="0048182C"/>
    <w:rsid w:val="00483CD0"/>
    <w:rsid w:val="00484926"/>
    <w:rsid w:val="0048564E"/>
    <w:rsid w:val="004904C2"/>
    <w:rsid w:val="00491129"/>
    <w:rsid w:val="00493A31"/>
    <w:rsid w:val="00495DAE"/>
    <w:rsid w:val="00496283"/>
    <w:rsid w:val="004A000F"/>
    <w:rsid w:val="004A1088"/>
    <w:rsid w:val="004A2223"/>
    <w:rsid w:val="004A3C6D"/>
    <w:rsid w:val="004A4478"/>
    <w:rsid w:val="004A4D49"/>
    <w:rsid w:val="004B00EC"/>
    <w:rsid w:val="004B38A6"/>
    <w:rsid w:val="004B5F1B"/>
    <w:rsid w:val="004B6947"/>
    <w:rsid w:val="004C37B4"/>
    <w:rsid w:val="004D1392"/>
    <w:rsid w:val="004E04FE"/>
    <w:rsid w:val="004E1878"/>
    <w:rsid w:val="004E238B"/>
    <w:rsid w:val="004E35F6"/>
    <w:rsid w:val="004E50D5"/>
    <w:rsid w:val="004F4650"/>
    <w:rsid w:val="004F506C"/>
    <w:rsid w:val="00514D6B"/>
    <w:rsid w:val="00520CBA"/>
    <w:rsid w:val="00526FEB"/>
    <w:rsid w:val="00527891"/>
    <w:rsid w:val="00531ECC"/>
    <w:rsid w:val="00535165"/>
    <w:rsid w:val="00536386"/>
    <w:rsid w:val="00537277"/>
    <w:rsid w:val="00540433"/>
    <w:rsid w:val="00541275"/>
    <w:rsid w:val="0054521B"/>
    <w:rsid w:val="00545884"/>
    <w:rsid w:val="00545C45"/>
    <w:rsid w:val="00550D7F"/>
    <w:rsid w:val="005518CA"/>
    <w:rsid w:val="005535A1"/>
    <w:rsid w:val="005539CC"/>
    <w:rsid w:val="00557A07"/>
    <w:rsid w:val="00560AC0"/>
    <w:rsid w:val="005624E6"/>
    <w:rsid w:val="00564842"/>
    <w:rsid w:val="005662F7"/>
    <w:rsid w:val="0057223D"/>
    <w:rsid w:val="00575181"/>
    <w:rsid w:val="00584322"/>
    <w:rsid w:val="00584D4D"/>
    <w:rsid w:val="005941F8"/>
    <w:rsid w:val="005A46A7"/>
    <w:rsid w:val="005A4EEE"/>
    <w:rsid w:val="005B2B0B"/>
    <w:rsid w:val="005B7FAB"/>
    <w:rsid w:val="005C11C1"/>
    <w:rsid w:val="005C32FE"/>
    <w:rsid w:val="005C3B8F"/>
    <w:rsid w:val="005C5245"/>
    <w:rsid w:val="005C72E0"/>
    <w:rsid w:val="005D6EAC"/>
    <w:rsid w:val="005E2B64"/>
    <w:rsid w:val="005E5327"/>
    <w:rsid w:val="005E59AD"/>
    <w:rsid w:val="005F1379"/>
    <w:rsid w:val="005F37CB"/>
    <w:rsid w:val="005F6A57"/>
    <w:rsid w:val="005F7CFC"/>
    <w:rsid w:val="0060668F"/>
    <w:rsid w:val="00616A6A"/>
    <w:rsid w:val="006172F8"/>
    <w:rsid w:val="00622613"/>
    <w:rsid w:val="00623466"/>
    <w:rsid w:val="00625F91"/>
    <w:rsid w:val="00627423"/>
    <w:rsid w:val="00636D2F"/>
    <w:rsid w:val="0064300F"/>
    <w:rsid w:val="006506C5"/>
    <w:rsid w:val="00652978"/>
    <w:rsid w:val="00660A3C"/>
    <w:rsid w:val="00666C5F"/>
    <w:rsid w:val="00670378"/>
    <w:rsid w:val="00671C4A"/>
    <w:rsid w:val="00684BAC"/>
    <w:rsid w:val="00690A57"/>
    <w:rsid w:val="006946BF"/>
    <w:rsid w:val="006A1470"/>
    <w:rsid w:val="006B59BF"/>
    <w:rsid w:val="006C09A9"/>
    <w:rsid w:val="006C4059"/>
    <w:rsid w:val="006C6BB4"/>
    <w:rsid w:val="006D4DAE"/>
    <w:rsid w:val="006D5349"/>
    <w:rsid w:val="006D5FC3"/>
    <w:rsid w:val="006E064C"/>
    <w:rsid w:val="006E2504"/>
    <w:rsid w:val="006E5276"/>
    <w:rsid w:val="006F26BF"/>
    <w:rsid w:val="006F4049"/>
    <w:rsid w:val="006F66CC"/>
    <w:rsid w:val="006F748C"/>
    <w:rsid w:val="006F7D11"/>
    <w:rsid w:val="0070333A"/>
    <w:rsid w:val="007033D2"/>
    <w:rsid w:val="00704EEF"/>
    <w:rsid w:val="00705CD6"/>
    <w:rsid w:val="00715EA4"/>
    <w:rsid w:val="00716AB8"/>
    <w:rsid w:val="00716CDD"/>
    <w:rsid w:val="007230C7"/>
    <w:rsid w:val="007232C0"/>
    <w:rsid w:val="007236CD"/>
    <w:rsid w:val="00727A4B"/>
    <w:rsid w:val="00735E58"/>
    <w:rsid w:val="0073675F"/>
    <w:rsid w:val="00742F28"/>
    <w:rsid w:val="00743D53"/>
    <w:rsid w:val="00745769"/>
    <w:rsid w:val="007477D3"/>
    <w:rsid w:val="007504FD"/>
    <w:rsid w:val="00750647"/>
    <w:rsid w:val="0075336A"/>
    <w:rsid w:val="00756EDB"/>
    <w:rsid w:val="00757957"/>
    <w:rsid w:val="00767366"/>
    <w:rsid w:val="00770CA5"/>
    <w:rsid w:val="0077203A"/>
    <w:rsid w:val="00774C78"/>
    <w:rsid w:val="00775717"/>
    <w:rsid w:val="00780FCC"/>
    <w:rsid w:val="00781157"/>
    <w:rsid w:val="00782171"/>
    <w:rsid w:val="00784403"/>
    <w:rsid w:val="0078506B"/>
    <w:rsid w:val="00786417"/>
    <w:rsid w:val="00786BCD"/>
    <w:rsid w:val="007A1DCB"/>
    <w:rsid w:val="007A2AEB"/>
    <w:rsid w:val="007A530F"/>
    <w:rsid w:val="007B075A"/>
    <w:rsid w:val="007B49CE"/>
    <w:rsid w:val="007B79D2"/>
    <w:rsid w:val="007C16C8"/>
    <w:rsid w:val="007D138C"/>
    <w:rsid w:val="007D3919"/>
    <w:rsid w:val="007D7E16"/>
    <w:rsid w:val="007E3E1E"/>
    <w:rsid w:val="007E5773"/>
    <w:rsid w:val="00801991"/>
    <w:rsid w:val="00806E7A"/>
    <w:rsid w:val="00807B20"/>
    <w:rsid w:val="00810464"/>
    <w:rsid w:val="00811B1F"/>
    <w:rsid w:val="00811F4E"/>
    <w:rsid w:val="00820BD9"/>
    <w:rsid w:val="0082252C"/>
    <w:rsid w:val="00822EC4"/>
    <w:rsid w:val="0082401B"/>
    <w:rsid w:val="008316B3"/>
    <w:rsid w:val="0083238E"/>
    <w:rsid w:val="00832441"/>
    <w:rsid w:val="00835EAE"/>
    <w:rsid w:val="008373DB"/>
    <w:rsid w:val="00841A1A"/>
    <w:rsid w:val="0084285E"/>
    <w:rsid w:val="0084321A"/>
    <w:rsid w:val="00852FF2"/>
    <w:rsid w:val="00860203"/>
    <w:rsid w:val="00860F07"/>
    <w:rsid w:val="00862390"/>
    <w:rsid w:val="008658CE"/>
    <w:rsid w:val="00873691"/>
    <w:rsid w:val="008907B5"/>
    <w:rsid w:val="00891444"/>
    <w:rsid w:val="00894D6E"/>
    <w:rsid w:val="008A2E8F"/>
    <w:rsid w:val="008A476E"/>
    <w:rsid w:val="008A6EF2"/>
    <w:rsid w:val="008B531B"/>
    <w:rsid w:val="008B58AA"/>
    <w:rsid w:val="008B700C"/>
    <w:rsid w:val="008C0EBE"/>
    <w:rsid w:val="008D40EA"/>
    <w:rsid w:val="008D44C8"/>
    <w:rsid w:val="008D4C0F"/>
    <w:rsid w:val="008D52D2"/>
    <w:rsid w:val="008E12AA"/>
    <w:rsid w:val="008E268E"/>
    <w:rsid w:val="008E337D"/>
    <w:rsid w:val="008E34A1"/>
    <w:rsid w:val="008E390B"/>
    <w:rsid w:val="008F1479"/>
    <w:rsid w:val="008F4FD2"/>
    <w:rsid w:val="008F6B1B"/>
    <w:rsid w:val="008F6E83"/>
    <w:rsid w:val="00913B2A"/>
    <w:rsid w:val="00914097"/>
    <w:rsid w:val="0091785F"/>
    <w:rsid w:val="00921CB4"/>
    <w:rsid w:val="009236DA"/>
    <w:rsid w:val="0092456F"/>
    <w:rsid w:val="00924892"/>
    <w:rsid w:val="00926201"/>
    <w:rsid w:val="0092710A"/>
    <w:rsid w:val="00950029"/>
    <w:rsid w:val="00950163"/>
    <w:rsid w:val="00954214"/>
    <w:rsid w:val="00955490"/>
    <w:rsid w:val="009563AD"/>
    <w:rsid w:val="00962864"/>
    <w:rsid w:val="0096382D"/>
    <w:rsid w:val="00965CDF"/>
    <w:rsid w:val="009714F4"/>
    <w:rsid w:val="00971833"/>
    <w:rsid w:val="00974217"/>
    <w:rsid w:val="0098054C"/>
    <w:rsid w:val="00980ADA"/>
    <w:rsid w:val="0098579C"/>
    <w:rsid w:val="00987ABC"/>
    <w:rsid w:val="00991296"/>
    <w:rsid w:val="00991E57"/>
    <w:rsid w:val="009922D3"/>
    <w:rsid w:val="009A3641"/>
    <w:rsid w:val="009A49B0"/>
    <w:rsid w:val="009C0883"/>
    <w:rsid w:val="009C2346"/>
    <w:rsid w:val="009C7BA0"/>
    <w:rsid w:val="009D09BF"/>
    <w:rsid w:val="009D0D53"/>
    <w:rsid w:val="009D215E"/>
    <w:rsid w:val="009D4099"/>
    <w:rsid w:val="009D5713"/>
    <w:rsid w:val="009E388E"/>
    <w:rsid w:val="009E50F1"/>
    <w:rsid w:val="009E71D0"/>
    <w:rsid w:val="009F43DF"/>
    <w:rsid w:val="009F5769"/>
    <w:rsid w:val="009F5AA4"/>
    <w:rsid w:val="009F5C0D"/>
    <w:rsid w:val="009F5EAD"/>
    <w:rsid w:val="00A035D4"/>
    <w:rsid w:val="00A035E2"/>
    <w:rsid w:val="00A047F2"/>
    <w:rsid w:val="00A06DA7"/>
    <w:rsid w:val="00A21750"/>
    <w:rsid w:val="00A22B6B"/>
    <w:rsid w:val="00A248DA"/>
    <w:rsid w:val="00A30053"/>
    <w:rsid w:val="00A31A14"/>
    <w:rsid w:val="00A369F8"/>
    <w:rsid w:val="00A41A9C"/>
    <w:rsid w:val="00A47C09"/>
    <w:rsid w:val="00A55F17"/>
    <w:rsid w:val="00A6128F"/>
    <w:rsid w:val="00A668C3"/>
    <w:rsid w:val="00A66B6F"/>
    <w:rsid w:val="00A679D8"/>
    <w:rsid w:val="00A7129D"/>
    <w:rsid w:val="00A77E40"/>
    <w:rsid w:val="00A81F5C"/>
    <w:rsid w:val="00A84E19"/>
    <w:rsid w:val="00A8577C"/>
    <w:rsid w:val="00A875E8"/>
    <w:rsid w:val="00AB1942"/>
    <w:rsid w:val="00AB6D39"/>
    <w:rsid w:val="00AC61ED"/>
    <w:rsid w:val="00AC63DB"/>
    <w:rsid w:val="00AD2C0C"/>
    <w:rsid w:val="00AD39D2"/>
    <w:rsid w:val="00AE0B7E"/>
    <w:rsid w:val="00AE41A8"/>
    <w:rsid w:val="00AE6394"/>
    <w:rsid w:val="00AE6AA1"/>
    <w:rsid w:val="00AF4113"/>
    <w:rsid w:val="00AF48DA"/>
    <w:rsid w:val="00AF5642"/>
    <w:rsid w:val="00B00D20"/>
    <w:rsid w:val="00B02118"/>
    <w:rsid w:val="00B021CA"/>
    <w:rsid w:val="00B11785"/>
    <w:rsid w:val="00B14F6C"/>
    <w:rsid w:val="00B15A91"/>
    <w:rsid w:val="00B15F06"/>
    <w:rsid w:val="00B16535"/>
    <w:rsid w:val="00B22AA8"/>
    <w:rsid w:val="00B30BD5"/>
    <w:rsid w:val="00B31623"/>
    <w:rsid w:val="00B36D2E"/>
    <w:rsid w:val="00B37E3B"/>
    <w:rsid w:val="00B430BF"/>
    <w:rsid w:val="00B44A05"/>
    <w:rsid w:val="00B44ED6"/>
    <w:rsid w:val="00B53A8F"/>
    <w:rsid w:val="00B63493"/>
    <w:rsid w:val="00B70F9D"/>
    <w:rsid w:val="00B72D42"/>
    <w:rsid w:val="00B74A26"/>
    <w:rsid w:val="00B779C0"/>
    <w:rsid w:val="00B836D5"/>
    <w:rsid w:val="00B91025"/>
    <w:rsid w:val="00B93C5D"/>
    <w:rsid w:val="00B94093"/>
    <w:rsid w:val="00B960EA"/>
    <w:rsid w:val="00BA7E43"/>
    <w:rsid w:val="00BB0003"/>
    <w:rsid w:val="00BB0DB0"/>
    <w:rsid w:val="00BB2475"/>
    <w:rsid w:val="00BC6189"/>
    <w:rsid w:val="00BD0DC3"/>
    <w:rsid w:val="00BD0E1C"/>
    <w:rsid w:val="00BD2767"/>
    <w:rsid w:val="00BD3D2D"/>
    <w:rsid w:val="00BE214F"/>
    <w:rsid w:val="00BE5073"/>
    <w:rsid w:val="00BE7C4E"/>
    <w:rsid w:val="00C071DA"/>
    <w:rsid w:val="00C0721D"/>
    <w:rsid w:val="00C12614"/>
    <w:rsid w:val="00C147B7"/>
    <w:rsid w:val="00C2556B"/>
    <w:rsid w:val="00C26D35"/>
    <w:rsid w:val="00C4194A"/>
    <w:rsid w:val="00C429F3"/>
    <w:rsid w:val="00C52B50"/>
    <w:rsid w:val="00C770AE"/>
    <w:rsid w:val="00C800E9"/>
    <w:rsid w:val="00C82D97"/>
    <w:rsid w:val="00C833A6"/>
    <w:rsid w:val="00C84CA7"/>
    <w:rsid w:val="00C916A6"/>
    <w:rsid w:val="00C9675B"/>
    <w:rsid w:val="00C97F45"/>
    <w:rsid w:val="00CA08A2"/>
    <w:rsid w:val="00CA26DD"/>
    <w:rsid w:val="00CA5286"/>
    <w:rsid w:val="00CB4313"/>
    <w:rsid w:val="00CB455B"/>
    <w:rsid w:val="00CB4BD2"/>
    <w:rsid w:val="00CB672B"/>
    <w:rsid w:val="00CC0D74"/>
    <w:rsid w:val="00CC1186"/>
    <w:rsid w:val="00CC24CD"/>
    <w:rsid w:val="00CC3793"/>
    <w:rsid w:val="00CC3A27"/>
    <w:rsid w:val="00CC4894"/>
    <w:rsid w:val="00CC5F2D"/>
    <w:rsid w:val="00CD3FF0"/>
    <w:rsid w:val="00CD430A"/>
    <w:rsid w:val="00CD52F3"/>
    <w:rsid w:val="00CE204B"/>
    <w:rsid w:val="00CE4349"/>
    <w:rsid w:val="00D010DD"/>
    <w:rsid w:val="00D06495"/>
    <w:rsid w:val="00D123CE"/>
    <w:rsid w:val="00D213C7"/>
    <w:rsid w:val="00D26701"/>
    <w:rsid w:val="00D27202"/>
    <w:rsid w:val="00D2742E"/>
    <w:rsid w:val="00D275A4"/>
    <w:rsid w:val="00D32482"/>
    <w:rsid w:val="00D33483"/>
    <w:rsid w:val="00D33906"/>
    <w:rsid w:val="00D36F33"/>
    <w:rsid w:val="00D37C43"/>
    <w:rsid w:val="00D40B8F"/>
    <w:rsid w:val="00D415A4"/>
    <w:rsid w:val="00D44DB1"/>
    <w:rsid w:val="00D4571B"/>
    <w:rsid w:val="00D4572D"/>
    <w:rsid w:val="00D46573"/>
    <w:rsid w:val="00D50226"/>
    <w:rsid w:val="00D51D42"/>
    <w:rsid w:val="00D55BAD"/>
    <w:rsid w:val="00D5605C"/>
    <w:rsid w:val="00D62E90"/>
    <w:rsid w:val="00D65A17"/>
    <w:rsid w:val="00D73B3F"/>
    <w:rsid w:val="00D81C57"/>
    <w:rsid w:val="00D85408"/>
    <w:rsid w:val="00D868AE"/>
    <w:rsid w:val="00D91A55"/>
    <w:rsid w:val="00D93074"/>
    <w:rsid w:val="00D935CD"/>
    <w:rsid w:val="00D95DB6"/>
    <w:rsid w:val="00DA3047"/>
    <w:rsid w:val="00DB53CA"/>
    <w:rsid w:val="00DB6BFE"/>
    <w:rsid w:val="00DC074E"/>
    <w:rsid w:val="00DC360E"/>
    <w:rsid w:val="00DC466D"/>
    <w:rsid w:val="00DC7E50"/>
    <w:rsid w:val="00DD3080"/>
    <w:rsid w:val="00DD46A6"/>
    <w:rsid w:val="00DD5199"/>
    <w:rsid w:val="00DE2E14"/>
    <w:rsid w:val="00DE46A0"/>
    <w:rsid w:val="00DE7AFA"/>
    <w:rsid w:val="00DF3A30"/>
    <w:rsid w:val="00DF4CB4"/>
    <w:rsid w:val="00E00F34"/>
    <w:rsid w:val="00E01203"/>
    <w:rsid w:val="00E05FD1"/>
    <w:rsid w:val="00E06418"/>
    <w:rsid w:val="00E06B4F"/>
    <w:rsid w:val="00E06C44"/>
    <w:rsid w:val="00E163A3"/>
    <w:rsid w:val="00E21526"/>
    <w:rsid w:val="00E378B3"/>
    <w:rsid w:val="00E538F7"/>
    <w:rsid w:val="00E54307"/>
    <w:rsid w:val="00E567F3"/>
    <w:rsid w:val="00E613BB"/>
    <w:rsid w:val="00E6295A"/>
    <w:rsid w:val="00E62A0E"/>
    <w:rsid w:val="00E6447B"/>
    <w:rsid w:val="00E7021E"/>
    <w:rsid w:val="00E72628"/>
    <w:rsid w:val="00E77FE8"/>
    <w:rsid w:val="00E8041B"/>
    <w:rsid w:val="00E86D55"/>
    <w:rsid w:val="00E933BB"/>
    <w:rsid w:val="00E9671B"/>
    <w:rsid w:val="00E97EB5"/>
    <w:rsid w:val="00EA0844"/>
    <w:rsid w:val="00EA7A03"/>
    <w:rsid w:val="00EB1C6B"/>
    <w:rsid w:val="00EB1CBC"/>
    <w:rsid w:val="00EB20A9"/>
    <w:rsid w:val="00EB4A0A"/>
    <w:rsid w:val="00EB4B75"/>
    <w:rsid w:val="00EC2C81"/>
    <w:rsid w:val="00EC3B68"/>
    <w:rsid w:val="00EC7BCB"/>
    <w:rsid w:val="00ED10D9"/>
    <w:rsid w:val="00ED31E2"/>
    <w:rsid w:val="00ED6ECF"/>
    <w:rsid w:val="00EE46B5"/>
    <w:rsid w:val="00EF3703"/>
    <w:rsid w:val="00EF40C6"/>
    <w:rsid w:val="00EF7306"/>
    <w:rsid w:val="00F07688"/>
    <w:rsid w:val="00F15A19"/>
    <w:rsid w:val="00F168F0"/>
    <w:rsid w:val="00F17873"/>
    <w:rsid w:val="00F22ECE"/>
    <w:rsid w:val="00F24CE0"/>
    <w:rsid w:val="00F35A78"/>
    <w:rsid w:val="00F411F6"/>
    <w:rsid w:val="00F44D5F"/>
    <w:rsid w:val="00F52472"/>
    <w:rsid w:val="00F52644"/>
    <w:rsid w:val="00F54E2E"/>
    <w:rsid w:val="00F558ED"/>
    <w:rsid w:val="00F64A45"/>
    <w:rsid w:val="00F6708E"/>
    <w:rsid w:val="00F674B8"/>
    <w:rsid w:val="00F7282B"/>
    <w:rsid w:val="00F77DF4"/>
    <w:rsid w:val="00F86165"/>
    <w:rsid w:val="00F9006E"/>
    <w:rsid w:val="00F91B76"/>
    <w:rsid w:val="00F9419E"/>
    <w:rsid w:val="00F942C7"/>
    <w:rsid w:val="00F94AF6"/>
    <w:rsid w:val="00F94FDF"/>
    <w:rsid w:val="00F97687"/>
    <w:rsid w:val="00FA5306"/>
    <w:rsid w:val="00FC158D"/>
    <w:rsid w:val="00FD46B8"/>
    <w:rsid w:val="00F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3E2C7F"/>
  <w15:chartTrackingRefBased/>
  <w15:docId w15:val="{8EE44361-7F84-45B6-8C5B-486A5CF4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E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77C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qFormat/>
    <w:rsid w:val="004E04FE"/>
    <w:pPr>
      <w:keepNext/>
      <w:jc w:val="center"/>
      <w:outlineLvl w:val="4"/>
    </w:pPr>
    <w:rPr>
      <w:b/>
      <w:bCs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31CD"/>
    <w:pPr>
      <w:tabs>
        <w:tab w:val="center" w:pos="4536"/>
        <w:tab w:val="right" w:pos="9072"/>
      </w:tabs>
    </w:pPr>
    <w:rPr>
      <w:sz w:val="28"/>
      <w:szCs w:val="20"/>
      <w:lang w:val="en-GB" w:eastAsia="en-US"/>
    </w:rPr>
  </w:style>
  <w:style w:type="table" w:styleId="a5">
    <w:name w:val="Table Grid"/>
    <w:basedOn w:val="a1"/>
    <w:rsid w:val="003A3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">
    <w:name w:val="Do"/>
    <w:basedOn w:val="a"/>
    <w:rsid w:val="00293BFC"/>
    <w:pPr>
      <w:spacing w:after="120"/>
      <w:ind w:right="4536"/>
    </w:pPr>
    <w:rPr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rsid w:val="00743D53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412892"/>
    <w:pPr>
      <w:ind w:left="709" w:firstLine="709"/>
      <w:jc w:val="both"/>
    </w:pPr>
    <w:rPr>
      <w:b/>
      <w:szCs w:val="20"/>
      <w:lang w:eastAsia="en-US"/>
    </w:rPr>
  </w:style>
  <w:style w:type="paragraph" w:customStyle="1" w:styleId="Char3">
    <w:name w:val="Char3"/>
    <w:basedOn w:val="a"/>
    <w:rsid w:val="009D571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4E04FE"/>
    <w:pPr>
      <w:spacing w:after="120"/>
    </w:pPr>
  </w:style>
  <w:style w:type="paragraph" w:customStyle="1" w:styleId="Char30">
    <w:name w:val="Char3"/>
    <w:basedOn w:val="a"/>
    <w:rsid w:val="00684B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05FD1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link w:val="ac"/>
    <w:uiPriority w:val="99"/>
    <w:rsid w:val="00E05FD1"/>
    <w:rPr>
      <w:sz w:val="24"/>
      <w:szCs w:val="24"/>
    </w:rPr>
  </w:style>
  <w:style w:type="character" w:customStyle="1" w:styleId="ab">
    <w:name w:val="Основен текст Знак"/>
    <w:link w:val="aa"/>
    <w:rsid w:val="003210B4"/>
    <w:rPr>
      <w:sz w:val="24"/>
      <w:szCs w:val="24"/>
    </w:rPr>
  </w:style>
  <w:style w:type="character" w:styleId="ae">
    <w:name w:val="Hyperlink"/>
    <w:rsid w:val="00056DFC"/>
    <w:rPr>
      <w:color w:val="0000FF"/>
      <w:u w:val="single"/>
    </w:rPr>
  </w:style>
  <w:style w:type="numbering" w:customStyle="1" w:styleId="11">
    <w:name w:val="Без списък1"/>
    <w:next w:val="a2"/>
    <w:uiPriority w:val="99"/>
    <w:semiHidden/>
    <w:unhideWhenUsed/>
    <w:rsid w:val="006A1470"/>
  </w:style>
  <w:style w:type="character" w:customStyle="1" w:styleId="a9">
    <w:name w:val="Основен текст с отстъп Знак"/>
    <w:link w:val="a8"/>
    <w:rsid w:val="006A1470"/>
    <w:rPr>
      <w:b/>
      <w:sz w:val="24"/>
      <w:lang w:eastAsia="en-US"/>
    </w:rPr>
  </w:style>
  <w:style w:type="paragraph" w:customStyle="1" w:styleId="FR1">
    <w:name w:val="FR1"/>
    <w:rsid w:val="006A1470"/>
    <w:pPr>
      <w:widowControl w:val="0"/>
      <w:autoSpaceDE w:val="0"/>
      <w:autoSpaceDN w:val="0"/>
      <w:adjustRightInd w:val="0"/>
      <w:spacing w:line="259" w:lineRule="auto"/>
      <w:ind w:left="40"/>
      <w:jc w:val="center"/>
    </w:pPr>
    <w:rPr>
      <w:sz w:val="28"/>
      <w:szCs w:val="28"/>
      <w:lang w:eastAsia="en-US"/>
    </w:rPr>
  </w:style>
  <w:style w:type="character" w:customStyle="1" w:styleId="a4">
    <w:name w:val="Горен колонтитул Знак"/>
    <w:link w:val="a3"/>
    <w:rsid w:val="006A1470"/>
    <w:rPr>
      <w:sz w:val="28"/>
      <w:lang w:val="en-GB" w:eastAsia="en-US"/>
    </w:rPr>
  </w:style>
  <w:style w:type="table" w:customStyle="1" w:styleId="12">
    <w:name w:val="Мрежа в таблица1"/>
    <w:basedOn w:val="a1"/>
    <w:next w:val="a5"/>
    <w:uiPriority w:val="39"/>
    <w:rsid w:val="006A14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Изнесен текст Знак"/>
    <w:link w:val="a6"/>
    <w:uiPriority w:val="99"/>
    <w:semiHidden/>
    <w:rsid w:val="006A1470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704EEF"/>
    <w:pPr>
      <w:spacing w:before="100" w:beforeAutospacing="1" w:after="100" w:afterAutospacing="1"/>
    </w:pPr>
  </w:style>
  <w:style w:type="character" w:customStyle="1" w:styleId="10">
    <w:name w:val="Заглавие 1 Знак"/>
    <w:basedOn w:val="a0"/>
    <w:link w:val="1"/>
    <w:rsid w:val="00477C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0">
    <w:name w:val="List Paragraph"/>
    <w:basedOn w:val="a"/>
    <w:uiPriority w:val="34"/>
    <w:qFormat/>
    <w:rsid w:val="00891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B5D79-147F-4A5D-805B-8C60857E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5</Pages>
  <Words>1891</Words>
  <Characters>10784</Characters>
  <Application>Microsoft Office Word</Application>
  <DocSecurity>0</DocSecurity>
  <Lines>89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TD DR VT</Company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Gl. Exp. PSSB</dc:creator>
  <cp:keywords/>
  <cp:lastModifiedBy>Aleksandar Adjev</cp:lastModifiedBy>
  <cp:revision>33</cp:revision>
  <cp:lastPrinted>2024-11-28T09:18:00Z</cp:lastPrinted>
  <dcterms:created xsi:type="dcterms:W3CDTF">2024-11-21T07:10:00Z</dcterms:created>
  <dcterms:modified xsi:type="dcterms:W3CDTF">2024-12-11T13:01:00Z</dcterms:modified>
</cp:coreProperties>
</file>